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12A4" w:rsidRDefault="000A12A4" w:rsidP="000A12A4">
      <w:pPr>
        <w:jc w:val="both"/>
        <w:rPr>
          <w:rFonts w:ascii="Arial Narrow" w:hAnsi="Arial Narrow"/>
          <w:b/>
          <w:bCs/>
          <w:sz w:val="21"/>
          <w:szCs w:val="21"/>
        </w:rPr>
      </w:pPr>
      <w:r>
        <w:rPr>
          <w:rFonts w:ascii="Arial Narrow" w:hAnsi="Arial Narrow"/>
          <w:b/>
          <w:bCs/>
          <w:sz w:val="21"/>
          <w:szCs w:val="21"/>
        </w:rPr>
        <w:t xml:space="preserve">Correcção da Ficha de Trabalho de Grupo </w:t>
      </w:r>
      <w:r w:rsidR="00A00E1D">
        <w:rPr>
          <w:rFonts w:ascii="Arial Narrow" w:hAnsi="Arial Narrow"/>
          <w:b/>
          <w:bCs/>
          <w:sz w:val="21"/>
          <w:szCs w:val="21"/>
        </w:rPr>
        <w:t>7</w:t>
      </w:r>
      <w:bookmarkStart w:id="0" w:name="_GoBack"/>
      <w:bookmarkEnd w:id="0"/>
      <w:r>
        <w:rPr>
          <w:rFonts w:ascii="Arial Narrow" w:hAnsi="Arial Narrow"/>
          <w:b/>
          <w:bCs/>
          <w:sz w:val="21"/>
          <w:szCs w:val="21"/>
        </w:rPr>
        <w:t xml:space="preserve"> – O Cérebro - lesões, função de suplência e unidade funcional</w:t>
      </w:r>
    </w:p>
    <w:p w:rsidR="000A12A4" w:rsidRDefault="000A12A4" w:rsidP="000A12A4">
      <w:pPr>
        <w:jc w:val="both"/>
        <w:rPr>
          <w:rFonts w:ascii="Arial Narrow" w:hAnsi="Arial Narrow"/>
          <w:sz w:val="21"/>
          <w:szCs w:val="21"/>
        </w:rPr>
      </w:pPr>
    </w:p>
    <w:p w:rsidR="000A12A4" w:rsidRDefault="000A12A4" w:rsidP="000A12A4">
      <w:pPr>
        <w:jc w:val="both"/>
        <w:rPr>
          <w:rFonts w:ascii="Arial Narrow" w:hAnsi="Arial Narrow"/>
          <w:sz w:val="21"/>
          <w:szCs w:val="21"/>
        </w:rPr>
      </w:pPr>
      <w:r>
        <w:rPr>
          <w:rFonts w:ascii="Arial Narrow" w:hAnsi="Arial Narrow"/>
          <w:b/>
          <w:bCs/>
          <w:sz w:val="21"/>
          <w:szCs w:val="21"/>
        </w:rPr>
        <w:t>1.</w:t>
      </w:r>
      <w:r>
        <w:rPr>
          <w:rFonts w:ascii="Arial Narrow" w:hAnsi="Arial Narrow"/>
          <w:sz w:val="21"/>
          <w:szCs w:val="21"/>
        </w:rPr>
        <w:t xml:space="preserve"> As áreas cerebrais afectadas pelas lesões referidas são as seguintes:</w:t>
      </w:r>
    </w:p>
    <w:p w:rsidR="000A12A4" w:rsidRDefault="000A12A4" w:rsidP="000A12A4">
      <w:pPr>
        <w:jc w:val="both"/>
        <w:rPr>
          <w:rFonts w:ascii="Arial Narrow" w:hAnsi="Arial Narrow"/>
          <w:sz w:val="21"/>
          <w:szCs w:val="21"/>
        </w:rPr>
      </w:pPr>
    </w:p>
    <w:p w:rsidR="000A12A4" w:rsidRDefault="000A12A4" w:rsidP="000A12A4">
      <w:pPr>
        <w:jc w:val="both"/>
        <w:rPr>
          <w:rFonts w:ascii="Arial Narrow" w:hAnsi="Arial Narrow"/>
          <w:sz w:val="21"/>
          <w:szCs w:val="21"/>
        </w:rPr>
      </w:pPr>
    </w:p>
    <w:p w:rsidR="000A12A4" w:rsidRDefault="000A12A4" w:rsidP="000A12A4">
      <w:pPr>
        <w:ind w:left="360"/>
        <w:jc w:val="both"/>
        <w:rPr>
          <w:rFonts w:ascii="Arial Narrow" w:hAnsi="Arial Narrow"/>
          <w:sz w:val="21"/>
          <w:szCs w:val="21"/>
        </w:rPr>
      </w:pPr>
      <w:proofErr w:type="gramStart"/>
      <w:r>
        <w:rPr>
          <w:rFonts w:ascii="Arial Narrow" w:hAnsi="Arial Narrow"/>
          <w:sz w:val="21"/>
          <w:szCs w:val="21"/>
        </w:rPr>
        <w:t>a</w:t>
      </w:r>
      <w:proofErr w:type="gramEnd"/>
      <w:r>
        <w:rPr>
          <w:rFonts w:ascii="Arial Narrow" w:hAnsi="Arial Narrow"/>
          <w:sz w:val="21"/>
          <w:szCs w:val="21"/>
        </w:rPr>
        <w:t xml:space="preserve">– </w:t>
      </w:r>
      <w:r>
        <w:rPr>
          <w:rFonts w:ascii="Arial Narrow" w:hAnsi="Arial Narrow"/>
          <w:i/>
          <w:iCs/>
          <w:sz w:val="21"/>
          <w:szCs w:val="21"/>
        </w:rPr>
        <w:t>alexia</w:t>
      </w:r>
      <w:r>
        <w:rPr>
          <w:rFonts w:ascii="Arial Narrow" w:hAnsi="Arial Narrow"/>
          <w:sz w:val="21"/>
          <w:szCs w:val="21"/>
        </w:rPr>
        <w:t xml:space="preserve"> ____________ área visual secundária (lobo occipital).</w:t>
      </w:r>
    </w:p>
    <w:p w:rsidR="000A12A4" w:rsidRDefault="000A12A4" w:rsidP="000A12A4">
      <w:pPr>
        <w:ind w:left="360"/>
        <w:jc w:val="both"/>
        <w:rPr>
          <w:rFonts w:ascii="Arial Narrow" w:hAnsi="Arial Narrow"/>
          <w:sz w:val="21"/>
          <w:szCs w:val="21"/>
        </w:rPr>
      </w:pPr>
      <w:proofErr w:type="gramStart"/>
      <w:r>
        <w:rPr>
          <w:rFonts w:ascii="Arial Narrow" w:hAnsi="Arial Narrow"/>
          <w:sz w:val="21"/>
          <w:szCs w:val="21"/>
        </w:rPr>
        <w:t>b</w:t>
      </w:r>
      <w:proofErr w:type="gramEnd"/>
      <w:r>
        <w:rPr>
          <w:rFonts w:ascii="Arial Narrow" w:hAnsi="Arial Narrow"/>
          <w:sz w:val="21"/>
          <w:szCs w:val="21"/>
        </w:rPr>
        <w:t xml:space="preserve">– </w:t>
      </w:r>
      <w:r>
        <w:rPr>
          <w:rFonts w:ascii="Arial Narrow" w:hAnsi="Arial Narrow"/>
          <w:i/>
          <w:iCs/>
          <w:sz w:val="21"/>
          <w:szCs w:val="21"/>
        </w:rPr>
        <w:t>cegueira cortical</w:t>
      </w:r>
      <w:r>
        <w:rPr>
          <w:rFonts w:ascii="Arial Narrow" w:hAnsi="Arial Narrow"/>
          <w:sz w:val="21"/>
          <w:szCs w:val="21"/>
        </w:rPr>
        <w:t xml:space="preserve"> ____ área visual primária (lobo occipital).</w:t>
      </w:r>
    </w:p>
    <w:p w:rsidR="000A12A4" w:rsidRDefault="000A12A4" w:rsidP="000A12A4">
      <w:pPr>
        <w:ind w:left="360"/>
        <w:jc w:val="both"/>
        <w:rPr>
          <w:rFonts w:ascii="Arial Narrow" w:hAnsi="Arial Narrow"/>
          <w:sz w:val="21"/>
          <w:szCs w:val="21"/>
        </w:rPr>
      </w:pPr>
      <w:proofErr w:type="gramStart"/>
      <w:r>
        <w:rPr>
          <w:rFonts w:ascii="Arial Narrow" w:hAnsi="Arial Narrow"/>
          <w:sz w:val="21"/>
          <w:szCs w:val="21"/>
        </w:rPr>
        <w:t>c</w:t>
      </w:r>
      <w:proofErr w:type="gramEnd"/>
      <w:r>
        <w:rPr>
          <w:rFonts w:ascii="Arial Narrow" w:hAnsi="Arial Narrow"/>
          <w:sz w:val="21"/>
          <w:szCs w:val="21"/>
        </w:rPr>
        <w:t xml:space="preserve">– </w:t>
      </w:r>
      <w:r>
        <w:rPr>
          <w:rFonts w:ascii="Arial Narrow" w:hAnsi="Arial Narrow"/>
          <w:i/>
          <w:iCs/>
          <w:sz w:val="21"/>
          <w:szCs w:val="21"/>
        </w:rPr>
        <w:t>agnosia visual</w:t>
      </w:r>
      <w:r>
        <w:rPr>
          <w:rFonts w:ascii="Arial Narrow" w:hAnsi="Arial Narrow"/>
          <w:sz w:val="21"/>
          <w:szCs w:val="21"/>
        </w:rPr>
        <w:t xml:space="preserve"> _____ área visual secundária (lobo occipital).</w:t>
      </w:r>
    </w:p>
    <w:p w:rsidR="000A12A4" w:rsidRDefault="000A12A4" w:rsidP="000A12A4">
      <w:pPr>
        <w:ind w:left="360"/>
        <w:jc w:val="both"/>
        <w:rPr>
          <w:rFonts w:ascii="Arial Narrow" w:hAnsi="Arial Narrow"/>
          <w:sz w:val="21"/>
          <w:szCs w:val="21"/>
        </w:rPr>
      </w:pPr>
      <w:proofErr w:type="gramStart"/>
      <w:r>
        <w:rPr>
          <w:rFonts w:ascii="Arial Narrow" w:hAnsi="Arial Narrow"/>
          <w:sz w:val="21"/>
          <w:szCs w:val="21"/>
        </w:rPr>
        <w:t>d</w:t>
      </w:r>
      <w:proofErr w:type="gramEnd"/>
      <w:r>
        <w:rPr>
          <w:rFonts w:ascii="Arial Narrow" w:hAnsi="Arial Narrow"/>
          <w:sz w:val="21"/>
          <w:szCs w:val="21"/>
        </w:rPr>
        <w:t xml:space="preserve">– </w:t>
      </w:r>
      <w:r>
        <w:rPr>
          <w:rFonts w:ascii="Arial Narrow" w:hAnsi="Arial Narrow"/>
          <w:i/>
          <w:iCs/>
          <w:sz w:val="21"/>
          <w:szCs w:val="21"/>
        </w:rPr>
        <w:t>surdez cortical</w:t>
      </w:r>
      <w:r>
        <w:rPr>
          <w:rFonts w:ascii="Arial Narrow" w:hAnsi="Arial Narrow"/>
          <w:sz w:val="21"/>
          <w:szCs w:val="21"/>
        </w:rPr>
        <w:t xml:space="preserve"> _____ área auditiva primária (lobo temporal).</w:t>
      </w:r>
    </w:p>
    <w:p w:rsidR="000A12A4" w:rsidRDefault="000A12A4" w:rsidP="000A12A4">
      <w:pPr>
        <w:ind w:left="360"/>
        <w:jc w:val="both"/>
        <w:rPr>
          <w:rFonts w:ascii="Arial Narrow" w:hAnsi="Arial Narrow"/>
          <w:sz w:val="21"/>
          <w:szCs w:val="21"/>
        </w:rPr>
      </w:pPr>
      <w:proofErr w:type="gramStart"/>
      <w:r>
        <w:rPr>
          <w:rFonts w:ascii="Arial Narrow" w:hAnsi="Arial Narrow"/>
          <w:sz w:val="21"/>
          <w:szCs w:val="21"/>
        </w:rPr>
        <w:t>e</w:t>
      </w:r>
      <w:proofErr w:type="gramEnd"/>
      <w:r>
        <w:rPr>
          <w:rFonts w:ascii="Arial Narrow" w:hAnsi="Arial Narrow"/>
          <w:sz w:val="21"/>
          <w:szCs w:val="21"/>
        </w:rPr>
        <w:t xml:space="preserve">– </w:t>
      </w:r>
      <w:r>
        <w:rPr>
          <w:rFonts w:ascii="Arial Narrow" w:hAnsi="Arial Narrow"/>
          <w:i/>
          <w:iCs/>
          <w:sz w:val="21"/>
          <w:szCs w:val="21"/>
        </w:rPr>
        <w:t>agnosia auditiva</w:t>
      </w:r>
      <w:r>
        <w:rPr>
          <w:rFonts w:ascii="Arial Narrow" w:hAnsi="Arial Narrow"/>
          <w:sz w:val="21"/>
          <w:szCs w:val="21"/>
        </w:rPr>
        <w:t xml:space="preserve"> ____ área auditiva secundária (lobo temporal).</w:t>
      </w:r>
    </w:p>
    <w:p w:rsidR="000A12A4" w:rsidRDefault="000A12A4" w:rsidP="000A12A4">
      <w:pPr>
        <w:ind w:left="360"/>
        <w:jc w:val="both"/>
        <w:rPr>
          <w:rFonts w:ascii="Arial Narrow" w:hAnsi="Arial Narrow"/>
          <w:sz w:val="21"/>
          <w:szCs w:val="21"/>
        </w:rPr>
      </w:pPr>
      <w:proofErr w:type="gramStart"/>
      <w:r>
        <w:rPr>
          <w:rFonts w:ascii="Arial Narrow" w:hAnsi="Arial Narrow"/>
          <w:sz w:val="21"/>
          <w:szCs w:val="21"/>
        </w:rPr>
        <w:t>f</w:t>
      </w:r>
      <w:proofErr w:type="gramEnd"/>
      <w:r>
        <w:rPr>
          <w:rFonts w:ascii="Arial Narrow" w:hAnsi="Arial Narrow"/>
          <w:sz w:val="21"/>
          <w:szCs w:val="21"/>
        </w:rPr>
        <w:t xml:space="preserve">– </w:t>
      </w:r>
      <w:r>
        <w:rPr>
          <w:rFonts w:ascii="Arial Narrow" w:hAnsi="Arial Narrow"/>
          <w:i/>
          <w:iCs/>
          <w:sz w:val="21"/>
          <w:szCs w:val="21"/>
        </w:rPr>
        <w:t>surdez verbal</w:t>
      </w:r>
      <w:r>
        <w:rPr>
          <w:rFonts w:ascii="Arial Narrow" w:hAnsi="Arial Narrow"/>
          <w:sz w:val="21"/>
          <w:szCs w:val="21"/>
        </w:rPr>
        <w:t xml:space="preserve"> ______ área auditiva secundária (área de </w:t>
      </w:r>
      <w:proofErr w:type="spellStart"/>
      <w:r>
        <w:rPr>
          <w:rFonts w:ascii="Arial Narrow" w:hAnsi="Arial Narrow"/>
          <w:sz w:val="21"/>
          <w:szCs w:val="21"/>
        </w:rPr>
        <w:t>Wernicke</w:t>
      </w:r>
      <w:proofErr w:type="spellEnd"/>
      <w:r>
        <w:rPr>
          <w:rFonts w:ascii="Arial Narrow" w:hAnsi="Arial Narrow"/>
          <w:sz w:val="21"/>
          <w:szCs w:val="21"/>
        </w:rPr>
        <w:t>) do lobo temporal.</w:t>
      </w:r>
    </w:p>
    <w:p w:rsidR="000A12A4" w:rsidRDefault="000A12A4" w:rsidP="000A12A4">
      <w:pPr>
        <w:ind w:left="360"/>
        <w:jc w:val="both"/>
        <w:rPr>
          <w:rFonts w:ascii="Arial Narrow" w:hAnsi="Arial Narrow"/>
          <w:sz w:val="21"/>
          <w:szCs w:val="21"/>
        </w:rPr>
      </w:pPr>
      <w:proofErr w:type="gramStart"/>
      <w:r>
        <w:rPr>
          <w:rFonts w:ascii="Arial Narrow" w:hAnsi="Arial Narrow"/>
          <w:sz w:val="21"/>
          <w:szCs w:val="21"/>
        </w:rPr>
        <w:t>g</w:t>
      </w:r>
      <w:proofErr w:type="gramEnd"/>
      <w:r>
        <w:rPr>
          <w:rFonts w:ascii="Arial Narrow" w:hAnsi="Arial Narrow"/>
          <w:sz w:val="21"/>
          <w:szCs w:val="21"/>
        </w:rPr>
        <w:t xml:space="preserve">– </w:t>
      </w:r>
      <w:r>
        <w:rPr>
          <w:rFonts w:ascii="Arial Narrow" w:hAnsi="Arial Narrow"/>
          <w:i/>
          <w:iCs/>
          <w:sz w:val="21"/>
          <w:szCs w:val="21"/>
        </w:rPr>
        <w:t>anestesia cortical</w:t>
      </w:r>
      <w:r>
        <w:rPr>
          <w:rFonts w:ascii="Arial Narrow" w:hAnsi="Arial Narrow"/>
          <w:sz w:val="21"/>
          <w:szCs w:val="21"/>
        </w:rPr>
        <w:t xml:space="preserve"> ___ área </w:t>
      </w:r>
      <w:proofErr w:type="spellStart"/>
      <w:r>
        <w:rPr>
          <w:rFonts w:ascii="Arial Narrow" w:hAnsi="Arial Narrow"/>
          <w:sz w:val="21"/>
          <w:szCs w:val="21"/>
        </w:rPr>
        <w:t>somatossensorial</w:t>
      </w:r>
      <w:proofErr w:type="spellEnd"/>
      <w:r>
        <w:rPr>
          <w:rFonts w:ascii="Arial Narrow" w:hAnsi="Arial Narrow"/>
          <w:sz w:val="21"/>
          <w:szCs w:val="21"/>
        </w:rPr>
        <w:t xml:space="preserve"> primária (lobo parietal).</w:t>
      </w:r>
    </w:p>
    <w:p w:rsidR="000A12A4" w:rsidRDefault="000A12A4" w:rsidP="000A12A4">
      <w:pPr>
        <w:ind w:left="360"/>
        <w:jc w:val="both"/>
        <w:rPr>
          <w:rFonts w:ascii="Arial Narrow" w:hAnsi="Arial Narrow"/>
          <w:sz w:val="21"/>
          <w:szCs w:val="21"/>
        </w:rPr>
      </w:pPr>
      <w:proofErr w:type="gramStart"/>
      <w:r>
        <w:rPr>
          <w:rFonts w:ascii="Arial Narrow" w:hAnsi="Arial Narrow"/>
          <w:sz w:val="21"/>
          <w:szCs w:val="21"/>
        </w:rPr>
        <w:t>h</w:t>
      </w:r>
      <w:proofErr w:type="gramEnd"/>
      <w:r>
        <w:rPr>
          <w:rFonts w:ascii="Arial Narrow" w:hAnsi="Arial Narrow"/>
          <w:sz w:val="21"/>
          <w:szCs w:val="21"/>
        </w:rPr>
        <w:t xml:space="preserve">– </w:t>
      </w:r>
      <w:proofErr w:type="spellStart"/>
      <w:r>
        <w:rPr>
          <w:rFonts w:ascii="Arial Narrow" w:hAnsi="Arial Narrow"/>
          <w:i/>
          <w:iCs/>
          <w:sz w:val="21"/>
          <w:szCs w:val="21"/>
        </w:rPr>
        <w:t>assomatognosia</w:t>
      </w:r>
      <w:proofErr w:type="spellEnd"/>
      <w:r>
        <w:rPr>
          <w:rFonts w:ascii="Arial Narrow" w:hAnsi="Arial Narrow"/>
          <w:sz w:val="21"/>
          <w:szCs w:val="21"/>
        </w:rPr>
        <w:t xml:space="preserve"> ____ área </w:t>
      </w:r>
      <w:proofErr w:type="spellStart"/>
      <w:r>
        <w:rPr>
          <w:rFonts w:ascii="Arial Narrow" w:hAnsi="Arial Narrow"/>
          <w:sz w:val="21"/>
          <w:szCs w:val="21"/>
        </w:rPr>
        <w:t>somatossensorial</w:t>
      </w:r>
      <w:proofErr w:type="spellEnd"/>
      <w:r>
        <w:rPr>
          <w:rFonts w:ascii="Arial Narrow" w:hAnsi="Arial Narrow"/>
          <w:sz w:val="21"/>
          <w:szCs w:val="21"/>
        </w:rPr>
        <w:t xml:space="preserve"> secundária (lobo parietal).</w:t>
      </w:r>
    </w:p>
    <w:p w:rsidR="000A12A4" w:rsidRDefault="000A12A4" w:rsidP="000A12A4">
      <w:pPr>
        <w:ind w:left="360"/>
        <w:jc w:val="both"/>
        <w:rPr>
          <w:rFonts w:ascii="Arial Narrow" w:hAnsi="Arial Narrow"/>
          <w:sz w:val="21"/>
          <w:szCs w:val="21"/>
        </w:rPr>
      </w:pPr>
      <w:proofErr w:type="gramStart"/>
      <w:r>
        <w:rPr>
          <w:rFonts w:ascii="Arial Narrow" w:hAnsi="Arial Narrow"/>
          <w:sz w:val="21"/>
          <w:szCs w:val="21"/>
        </w:rPr>
        <w:t>i</w:t>
      </w:r>
      <w:proofErr w:type="gramEnd"/>
      <w:r>
        <w:rPr>
          <w:rFonts w:ascii="Arial Narrow" w:hAnsi="Arial Narrow"/>
          <w:sz w:val="21"/>
          <w:szCs w:val="21"/>
        </w:rPr>
        <w:t xml:space="preserve">– </w:t>
      </w:r>
      <w:r>
        <w:rPr>
          <w:rFonts w:ascii="Arial Narrow" w:hAnsi="Arial Narrow"/>
          <w:i/>
          <w:iCs/>
          <w:sz w:val="21"/>
          <w:szCs w:val="21"/>
        </w:rPr>
        <w:t>paralisia cortical</w:t>
      </w:r>
      <w:r>
        <w:rPr>
          <w:rFonts w:ascii="Arial Narrow" w:hAnsi="Arial Narrow"/>
          <w:sz w:val="21"/>
          <w:szCs w:val="21"/>
        </w:rPr>
        <w:t xml:space="preserve"> _____ área motora primária (lobo frontal).</w:t>
      </w:r>
    </w:p>
    <w:p w:rsidR="000A12A4" w:rsidRDefault="000A12A4" w:rsidP="000A12A4">
      <w:pPr>
        <w:ind w:left="360"/>
        <w:jc w:val="both"/>
        <w:rPr>
          <w:rFonts w:ascii="Arial Narrow" w:hAnsi="Arial Narrow"/>
          <w:sz w:val="21"/>
          <w:szCs w:val="21"/>
        </w:rPr>
      </w:pPr>
      <w:proofErr w:type="gramStart"/>
      <w:r>
        <w:rPr>
          <w:rFonts w:ascii="Arial Narrow" w:hAnsi="Arial Narrow"/>
          <w:sz w:val="21"/>
          <w:szCs w:val="21"/>
        </w:rPr>
        <w:t>j</w:t>
      </w:r>
      <w:proofErr w:type="gramEnd"/>
      <w:r>
        <w:rPr>
          <w:rFonts w:ascii="Arial Narrow" w:hAnsi="Arial Narrow"/>
          <w:sz w:val="21"/>
          <w:szCs w:val="21"/>
        </w:rPr>
        <w:t xml:space="preserve">– </w:t>
      </w:r>
      <w:r>
        <w:rPr>
          <w:rFonts w:ascii="Arial Narrow" w:hAnsi="Arial Narrow"/>
          <w:i/>
          <w:iCs/>
          <w:sz w:val="21"/>
          <w:szCs w:val="21"/>
        </w:rPr>
        <w:t>apraxia</w:t>
      </w:r>
      <w:r>
        <w:rPr>
          <w:rFonts w:ascii="Arial Narrow" w:hAnsi="Arial Narrow"/>
          <w:sz w:val="21"/>
          <w:szCs w:val="21"/>
        </w:rPr>
        <w:t xml:space="preserve"> ____________ área motora secundária (lobo frontal).</w:t>
      </w:r>
    </w:p>
    <w:p w:rsidR="000A12A4" w:rsidRDefault="000A12A4" w:rsidP="000A12A4">
      <w:pPr>
        <w:ind w:left="360"/>
        <w:jc w:val="both"/>
        <w:rPr>
          <w:rFonts w:ascii="Arial Narrow" w:hAnsi="Arial Narrow"/>
          <w:sz w:val="21"/>
          <w:szCs w:val="21"/>
        </w:rPr>
      </w:pPr>
      <w:proofErr w:type="gramStart"/>
      <w:r>
        <w:rPr>
          <w:rFonts w:ascii="Arial Narrow" w:hAnsi="Arial Narrow"/>
          <w:sz w:val="21"/>
          <w:szCs w:val="21"/>
        </w:rPr>
        <w:t>k</w:t>
      </w:r>
      <w:proofErr w:type="gramEnd"/>
      <w:r>
        <w:rPr>
          <w:rFonts w:ascii="Arial Narrow" w:hAnsi="Arial Narrow"/>
          <w:sz w:val="21"/>
          <w:szCs w:val="21"/>
        </w:rPr>
        <w:t xml:space="preserve">– </w:t>
      </w:r>
      <w:r>
        <w:rPr>
          <w:rFonts w:ascii="Arial Narrow" w:hAnsi="Arial Narrow"/>
          <w:i/>
          <w:iCs/>
          <w:sz w:val="21"/>
          <w:szCs w:val="21"/>
        </w:rPr>
        <w:t>agrafia</w:t>
      </w:r>
      <w:r>
        <w:rPr>
          <w:rFonts w:ascii="Arial Narrow" w:hAnsi="Arial Narrow"/>
          <w:sz w:val="21"/>
          <w:szCs w:val="21"/>
        </w:rPr>
        <w:t xml:space="preserve"> ____________ área motora secundária (lobo frontal).</w:t>
      </w:r>
    </w:p>
    <w:p w:rsidR="000A12A4" w:rsidRDefault="000A12A4" w:rsidP="000A12A4">
      <w:pPr>
        <w:ind w:left="360"/>
        <w:jc w:val="both"/>
        <w:rPr>
          <w:rFonts w:ascii="Arial Narrow" w:hAnsi="Arial Narrow"/>
          <w:sz w:val="21"/>
          <w:szCs w:val="21"/>
        </w:rPr>
      </w:pPr>
      <w:proofErr w:type="gramStart"/>
      <w:r>
        <w:rPr>
          <w:rFonts w:ascii="Arial Narrow" w:hAnsi="Arial Narrow"/>
          <w:sz w:val="21"/>
          <w:szCs w:val="21"/>
        </w:rPr>
        <w:t>l</w:t>
      </w:r>
      <w:proofErr w:type="gramEnd"/>
      <w:r>
        <w:rPr>
          <w:rFonts w:ascii="Arial Narrow" w:hAnsi="Arial Narrow"/>
          <w:sz w:val="21"/>
          <w:szCs w:val="21"/>
        </w:rPr>
        <w:t xml:space="preserve">– </w:t>
      </w:r>
      <w:r>
        <w:rPr>
          <w:rFonts w:ascii="Arial Narrow" w:hAnsi="Arial Narrow"/>
          <w:i/>
          <w:iCs/>
          <w:sz w:val="21"/>
          <w:szCs w:val="21"/>
        </w:rPr>
        <w:t>afasia</w:t>
      </w:r>
      <w:r>
        <w:rPr>
          <w:rFonts w:ascii="Arial Narrow" w:hAnsi="Arial Narrow"/>
          <w:sz w:val="21"/>
          <w:szCs w:val="21"/>
        </w:rPr>
        <w:t xml:space="preserve"> _____________ área de Broca, que também é uma área secundária do movimento (lobo frontal).</w:t>
      </w:r>
    </w:p>
    <w:p w:rsidR="000A12A4" w:rsidRDefault="000A12A4" w:rsidP="000A12A4">
      <w:pPr>
        <w:jc w:val="both"/>
        <w:rPr>
          <w:rFonts w:ascii="Arial Narrow" w:hAnsi="Arial Narrow"/>
          <w:sz w:val="21"/>
          <w:szCs w:val="21"/>
        </w:rPr>
      </w:pPr>
    </w:p>
    <w:p w:rsidR="000A12A4" w:rsidRDefault="000A12A4" w:rsidP="000A12A4">
      <w:pPr>
        <w:jc w:val="both"/>
        <w:rPr>
          <w:rFonts w:ascii="Arial Narrow" w:hAnsi="Arial Narrow"/>
          <w:sz w:val="21"/>
          <w:szCs w:val="21"/>
        </w:rPr>
      </w:pPr>
      <w:r>
        <w:rPr>
          <w:rFonts w:ascii="Arial Narrow" w:hAnsi="Arial Narrow"/>
          <w:b/>
          <w:bCs/>
          <w:sz w:val="21"/>
          <w:szCs w:val="21"/>
        </w:rPr>
        <w:t>2.</w:t>
      </w:r>
      <w:r>
        <w:rPr>
          <w:rFonts w:ascii="Arial Narrow" w:hAnsi="Arial Narrow"/>
          <w:sz w:val="21"/>
          <w:szCs w:val="21"/>
        </w:rPr>
        <w:t xml:space="preserve"> A primeira afirmação não representa o que é próprio da </w:t>
      </w:r>
      <w:r>
        <w:rPr>
          <w:rFonts w:ascii="Arial Narrow" w:hAnsi="Arial Narrow"/>
          <w:b/>
          <w:bCs/>
          <w:sz w:val="21"/>
          <w:szCs w:val="21"/>
        </w:rPr>
        <w:t>função vicariante</w:t>
      </w:r>
      <w:r>
        <w:rPr>
          <w:rFonts w:ascii="Arial Narrow" w:hAnsi="Arial Narrow"/>
          <w:sz w:val="21"/>
          <w:szCs w:val="21"/>
        </w:rPr>
        <w:t xml:space="preserve">, ou de </w:t>
      </w:r>
      <w:r>
        <w:rPr>
          <w:rFonts w:ascii="Arial Narrow" w:hAnsi="Arial Narrow"/>
          <w:b/>
          <w:bCs/>
          <w:sz w:val="21"/>
          <w:szCs w:val="21"/>
        </w:rPr>
        <w:t>suplência</w:t>
      </w:r>
      <w:r>
        <w:rPr>
          <w:rFonts w:ascii="Arial Narrow" w:hAnsi="Arial Narrow"/>
          <w:sz w:val="21"/>
          <w:szCs w:val="21"/>
        </w:rPr>
        <w:t>, do cérebro, pois não existe capacidade de regeneração celular dos neurónios (como acontece nas restantes células do organismo). Todavia, a segunda afirmação é correcta: a função de suplência do cérebro é a capacidade de activar zonas cerebrais próximas, ou vizinhas, de uma área que foi lesada, para que a substituam na função que exercia antes de ter sofrido danos. Esta capacidade cerebral significa que há a possibilidade de recuperar, total ou parcialmente, certas funções que se julgavam perdidas após uma pessoa ter sofrido lesões cerebrais. É assim que pessoas que perderam a capacidade de executar certos movimentos finos, que ficaram amnésicas e incapazes de falar, escrever ou de ler, em virtude de acidentes ou de doenças, conseguem recuperar essas competências posteriormente – o cérebro pode reajustar as suas redes neuronais para suprir as funções que eram desempenhadas pela área lesionada. Esta função de suplência identifica também a característica de plasticidade do cérebro humano. Não há renovação celular neuronal, mas há recuperação da função cerebral.</w:t>
      </w:r>
    </w:p>
    <w:p w:rsidR="000A12A4" w:rsidRDefault="000A12A4" w:rsidP="000A12A4">
      <w:pPr>
        <w:jc w:val="both"/>
        <w:rPr>
          <w:rFonts w:ascii="Arial Narrow" w:hAnsi="Arial Narrow"/>
          <w:sz w:val="21"/>
          <w:szCs w:val="21"/>
        </w:rPr>
      </w:pPr>
    </w:p>
    <w:p w:rsidR="000A12A4" w:rsidRDefault="000A12A4" w:rsidP="000A12A4">
      <w:pPr>
        <w:jc w:val="both"/>
        <w:rPr>
          <w:rFonts w:ascii="Arial Narrow" w:hAnsi="Arial Narrow"/>
          <w:sz w:val="21"/>
          <w:szCs w:val="21"/>
        </w:rPr>
      </w:pPr>
      <w:r>
        <w:rPr>
          <w:rFonts w:ascii="Arial Narrow" w:hAnsi="Arial Narrow"/>
          <w:b/>
          <w:bCs/>
          <w:sz w:val="21"/>
          <w:szCs w:val="21"/>
        </w:rPr>
        <w:t>3.</w:t>
      </w:r>
      <w:r>
        <w:rPr>
          <w:rFonts w:ascii="Arial Narrow" w:hAnsi="Arial Narrow"/>
          <w:sz w:val="21"/>
          <w:szCs w:val="21"/>
        </w:rPr>
        <w:t xml:space="preserve"> A visão do cérebro como um órgão especializado em determinadas funções é uma herança que remonta à arcaica teoria frenológica de Franz Joseph </w:t>
      </w:r>
      <w:proofErr w:type="spellStart"/>
      <w:r>
        <w:rPr>
          <w:rFonts w:ascii="Arial Narrow" w:hAnsi="Arial Narrow"/>
          <w:sz w:val="21"/>
          <w:szCs w:val="21"/>
        </w:rPr>
        <w:t>Gall</w:t>
      </w:r>
      <w:proofErr w:type="spellEnd"/>
      <w:r>
        <w:rPr>
          <w:rFonts w:ascii="Arial Narrow" w:hAnsi="Arial Narrow"/>
          <w:sz w:val="21"/>
          <w:szCs w:val="21"/>
        </w:rPr>
        <w:t xml:space="preserve">. As redes neuronais que estão envolvidas na elaboração de funções tão complexas como a da linguagem, escrita e oral, permitem mostrar que o nosso cérebro é uma unidade funcional complexa que envolve diversas áreas corticais. Ou seja, embora existam áreas especializadas em determinadas funções, estas nunca operam isoladamente umas das outras. É preciso abandonar a teoria das localizações cerebrais, a visão de um cérebro estanque e compartimentado não tem mais lugar no paradigma científico. O cérebro deve ser encarado numa perspectiva holística das suas funções, isto é, deve ser visto como um todo cujas partes, como num sistema, se encontram numa relação de interdependência. É neste sentido que surge a teoria da unidade funcional do cérebro – existem áreas fisiológicas do cérebro especializadas cujo funcionamento está subordinado à estrutura global do cérebro. O cérebro funciona de um modo sistémico, em que todas as suas partes estão relacionadas para permitir o desempenho de funções comportamentais: a coordenação das áreas cerebrais é bastante notória no exemplo do processamento da linguagem: numa situação de conversação entre duas pessoas, a frase do emissor é captada pelo interlocutor (área auditiva primária) e compreendida na área de </w:t>
      </w:r>
      <w:proofErr w:type="spellStart"/>
      <w:r>
        <w:rPr>
          <w:rFonts w:ascii="Arial Narrow" w:hAnsi="Arial Narrow"/>
          <w:sz w:val="21"/>
          <w:szCs w:val="21"/>
        </w:rPr>
        <w:t>Wernicke</w:t>
      </w:r>
      <w:proofErr w:type="spellEnd"/>
      <w:r>
        <w:rPr>
          <w:rFonts w:ascii="Arial Narrow" w:hAnsi="Arial Narrow"/>
          <w:sz w:val="21"/>
          <w:szCs w:val="21"/>
        </w:rPr>
        <w:t xml:space="preserve"> (área da compreensão verbal); a resposta é elaborada e as instruções expressivas são desenvolvidas na área de Broca; as instruções são enviadas para o córtex motor primário e o órgão fonológico é activado (a voz); é verbalizada a resposta e assegurada a comunicação. Outras áreas, como a memória (o hipocampo) e o sistema límbico (responsável pelo processamento das emoções), além das áreas visuais, também estão envolvidas. Como se pode notar neste exemplo, o cérebro funciona de um modo sistémico e coordenado. Um dos maiores desafios que se colocam actualmente no campo das neurociências reside na compreensão do funcionamento da arquitectura cerebral das redes neuronais.</w:t>
      </w:r>
    </w:p>
    <w:p w:rsidR="000A12A4" w:rsidRDefault="000A12A4" w:rsidP="000A12A4">
      <w:pPr>
        <w:jc w:val="both"/>
        <w:rPr>
          <w:rFonts w:ascii="Arial Narrow" w:hAnsi="Arial Narrow"/>
          <w:sz w:val="21"/>
          <w:szCs w:val="21"/>
        </w:rPr>
      </w:pPr>
    </w:p>
    <w:p w:rsidR="000A12A4" w:rsidRDefault="000A12A4" w:rsidP="000A12A4">
      <w:pPr>
        <w:jc w:val="both"/>
        <w:rPr>
          <w:rFonts w:ascii="Arial Narrow" w:hAnsi="Arial Narrow"/>
          <w:sz w:val="21"/>
          <w:szCs w:val="21"/>
        </w:rPr>
      </w:pPr>
      <w:r>
        <w:rPr>
          <w:rFonts w:ascii="Arial Narrow" w:hAnsi="Arial Narrow"/>
          <w:b/>
          <w:bCs/>
          <w:sz w:val="21"/>
          <w:szCs w:val="21"/>
        </w:rPr>
        <w:t>4.</w:t>
      </w:r>
      <w:r>
        <w:rPr>
          <w:rFonts w:ascii="Arial Narrow" w:hAnsi="Arial Narrow"/>
          <w:sz w:val="21"/>
          <w:szCs w:val="21"/>
        </w:rPr>
        <w:t xml:space="preserve"> De acordo com António Damásio, o funcionamento do cérebro obedece a dois princípios: </w:t>
      </w:r>
      <w:r>
        <w:rPr>
          <w:rFonts w:ascii="Arial Narrow" w:hAnsi="Arial Narrow"/>
          <w:b/>
          <w:bCs/>
          <w:sz w:val="21"/>
          <w:szCs w:val="21"/>
        </w:rPr>
        <w:t xml:space="preserve">especialização </w:t>
      </w:r>
      <w:r>
        <w:rPr>
          <w:rFonts w:ascii="Arial Narrow" w:hAnsi="Arial Narrow"/>
          <w:sz w:val="21"/>
          <w:szCs w:val="21"/>
        </w:rPr>
        <w:t xml:space="preserve">e </w:t>
      </w:r>
      <w:r>
        <w:rPr>
          <w:rFonts w:ascii="Arial Narrow" w:hAnsi="Arial Narrow"/>
          <w:b/>
          <w:bCs/>
          <w:sz w:val="21"/>
          <w:szCs w:val="21"/>
        </w:rPr>
        <w:t>integração</w:t>
      </w:r>
      <w:r>
        <w:rPr>
          <w:rFonts w:ascii="Arial Narrow" w:hAnsi="Arial Narrow"/>
          <w:sz w:val="21"/>
          <w:szCs w:val="21"/>
        </w:rPr>
        <w:t xml:space="preserve">. O princípio da </w:t>
      </w:r>
      <w:r>
        <w:rPr>
          <w:rFonts w:ascii="Arial Narrow" w:hAnsi="Arial Narrow"/>
          <w:b/>
          <w:bCs/>
          <w:sz w:val="21"/>
          <w:szCs w:val="21"/>
        </w:rPr>
        <w:t xml:space="preserve">especialização </w:t>
      </w:r>
      <w:r>
        <w:rPr>
          <w:rFonts w:ascii="Arial Narrow" w:hAnsi="Arial Narrow"/>
          <w:sz w:val="21"/>
          <w:szCs w:val="21"/>
        </w:rPr>
        <w:t xml:space="preserve">diz respeito à competência que cada área cerebral possui para executar adequadamente a sua função, dando o seu contributo específico para o bom funcionamento cerebral. Por exemplo, a área de </w:t>
      </w:r>
      <w:proofErr w:type="spellStart"/>
      <w:r>
        <w:rPr>
          <w:rFonts w:ascii="Arial Narrow" w:hAnsi="Arial Narrow"/>
          <w:sz w:val="21"/>
          <w:szCs w:val="21"/>
        </w:rPr>
        <w:t>Wernicke</w:t>
      </w:r>
      <w:proofErr w:type="spellEnd"/>
      <w:r>
        <w:rPr>
          <w:rFonts w:ascii="Arial Narrow" w:hAnsi="Arial Narrow"/>
          <w:sz w:val="21"/>
          <w:szCs w:val="21"/>
        </w:rPr>
        <w:t xml:space="preserve"> é responsável por assegurar a compreensão auditiva da linguagem. A </w:t>
      </w:r>
      <w:r>
        <w:rPr>
          <w:rFonts w:ascii="Arial Narrow" w:hAnsi="Arial Narrow"/>
          <w:b/>
          <w:bCs/>
          <w:sz w:val="21"/>
          <w:szCs w:val="21"/>
        </w:rPr>
        <w:lastRenderedPageBreak/>
        <w:t>integração</w:t>
      </w:r>
      <w:r>
        <w:rPr>
          <w:rFonts w:ascii="Arial Narrow" w:hAnsi="Arial Narrow"/>
          <w:sz w:val="21"/>
          <w:szCs w:val="21"/>
        </w:rPr>
        <w:t xml:space="preserve"> relaciona-se com a necessidade de várias áreas concorrerem para desempenhar funções mais complexas. A unidade conjunta do cérebro resulta das várias tarefas especializadas, mas em conjugação umas com as outras. Mais uma vez, o exemplo descrito na situação de comunicação apresentado na questão anterior, mostra como o cérebro funciona de um modo simultaneamente especializado e integrado.</w:t>
      </w:r>
    </w:p>
    <w:p w:rsidR="000A12A4" w:rsidRDefault="000A12A4" w:rsidP="000A12A4">
      <w:pPr>
        <w:jc w:val="both"/>
        <w:rPr>
          <w:rFonts w:ascii="Arial Narrow" w:hAnsi="Arial Narrow"/>
          <w:sz w:val="21"/>
          <w:szCs w:val="21"/>
        </w:rPr>
      </w:pPr>
    </w:p>
    <w:p w:rsidR="000A12A4" w:rsidRDefault="000A12A4" w:rsidP="000A12A4">
      <w:pPr>
        <w:jc w:val="both"/>
        <w:rPr>
          <w:rFonts w:ascii="Arial Narrow" w:hAnsi="Arial Narrow"/>
          <w:sz w:val="21"/>
          <w:szCs w:val="21"/>
        </w:rPr>
      </w:pPr>
      <w:r>
        <w:rPr>
          <w:rFonts w:ascii="Arial Narrow" w:hAnsi="Arial Narrow"/>
          <w:b/>
          <w:bCs/>
          <w:sz w:val="21"/>
          <w:szCs w:val="21"/>
        </w:rPr>
        <w:t>5.</w:t>
      </w:r>
      <w:r>
        <w:rPr>
          <w:rFonts w:ascii="Arial Narrow" w:hAnsi="Arial Narrow"/>
          <w:sz w:val="21"/>
          <w:szCs w:val="21"/>
        </w:rPr>
        <w:t xml:space="preserve"> As </w:t>
      </w:r>
      <w:r>
        <w:rPr>
          <w:rFonts w:ascii="Arial Narrow" w:hAnsi="Arial Narrow"/>
          <w:b/>
          <w:bCs/>
          <w:sz w:val="21"/>
          <w:szCs w:val="21"/>
        </w:rPr>
        <w:t>áreas pré-frontais</w:t>
      </w:r>
      <w:r>
        <w:rPr>
          <w:rFonts w:ascii="Arial Narrow" w:hAnsi="Arial Narrow"/>
          <w:sz w:val="21"/>
          <w:szCs w:val="21"/>
        </w:rPr>
        <w:t xml:space="preserve"> são as que representam, no </w:t>
      </w:r>
      <w:proofErr w:type="spellStart"/>
      <w:r>
        <w:rPr>
          <w:rFonts w:ascii="Arial Narrow" w:hAnsi="Arial Narrow"/>
          <w:sz w:val="21"/>
          <w:szCs w:val="21"/>
        </w:rPr>
        <w:t>neocórtex</w:t>
      </w:r>
      <w:proofErr w:type="spellEnd"/>
      <w:r>
        <w:rPr>
          <w:rFonts w:ascii="Arial Narrow" w:hAnsi="Arial Narrow"/>
          <w:sz w:val="21"/>
          <w:szCs w:val="21"/>
        </w:rPr>
        <w:t xml:space="preserve"> humano, as funções superiores da nossa espécie: o pensamento e a linguagem. Estas áreas desempenham um papel notável na atenção, imaginação, reflexão, planificação, deliberação, previsão, capacidade de decisão e facultam a existência da vontade livre, além das capacidades cognitivas inerentes ao pensamento abstracto. As áreas pré-frontais integram a personalidade e conservam a nossa identidade pessoal – são a sede dos processos mentais superiores, facilitam a execução de tarefas que implicam a elaboração de um projecto prévio, o recurso à memória e as tomadas de decisão. Não menos controverso é a atribuição da capacidade de decisão moral, a consciência do certo e do errado, ao córtex pré-frontal. Por último, não menos importante, deve realçar-se que todas as actividades ligadas à ciência e à arte estão relacionadas com as áreas pré-frontais.</w:t>
      </w:r>
    </w:p>
    <w:p w:rsidR="000A12A4" w:rsidRDefault="000A12A4" w:rsidP="000A12A4">
      <w:pPr>
        <w:jc w:val="both"/>
        <w:rPr>
          <w:rFonts w:ascii="Arial Narrow" w:hAnsi="Arial Narrow"/>
          <w:sz w:val="21"/>
          <w:szCs w:val="21"/>
        </w:rPr>
      </w:pPr>
    </w:p>
    <w:p w:rsidR="000A12A4" w:rsidRDefault="000A12A4" w:rsidP="000A12A4">
      <w:pPr>
        <w:jc w:val="both"/>
        <w:rPr>
          <w:rFonts w:ascii="Arial Narrow" w:hAnsi="Arial Narrow"/>
          <w:sz w:val="21"/>
          <w:szCs w:val="21"/>
        </w:rPr>
      </w:pPr>
      <w:r>
        <w:rPr>
          <w:rFonts w:ascii="Arial Narrow" w:hAnsi="Arial Narrow"/>
          <w:b/>
          <w:bCs/>
          <w:sz w:val="21"/>
          <w:szCs w:val="21"/>
        </w:rPr>
        <w:t>6.</w:t>
      </w:r>
      <w:r>
        <w:rPr>
          <w:rFonts w:ascii="Arial Narrow" w:hAnsi="Arial Narrow"/>
          <w:sz w:val="21"/>
          <w:szCs w:val="21"/>
        </w:rPr>
        <w:t xml:space="preserve"> A </w:t>
      </w:r>
      <w:r>
        <w:rPr>
          <w:rFonts w:ascii="Arial Narrow" w:hAnsi="Arial Narrow"/>
          <w:b/>
          <w:bCs/>
          <w:sz w:val="21"/>
          <w:szCs w:val="21"/>
        </w:rPr>
        <w:t xml:space="preserve">teoria </w:t>
      </w:r>
      <w:proofErr w:type="spellStart"/>
      <w:r>
        <w:rPr>
          <w:rFonts w:ascii="Arial Narrow" w:hAnsi="Arial Narrow"/>
          <w:b/>
          <w:bCs/>
          <w:sz w:val="21"/>
          <w:szCs w:val="21"/>
        </w:rPr>
        <w:t>triúnica</w:t>
      </w:r>
      <w:proofErr w:type="spellEnd"/>
      <w:r>
        <w:rPr>
          <w:rFonts w:ascii="Arial Narrow" w:hAnsi="Arial Narrow"/>
          <w:sz w:val="21"/>
          <w:szCs w:val="21"/>
        </w:rPr>
        <w:t xml:space="preserve"> do cérebro, formulada pelo médico neurologista Paul </w:t>
      </w:r>
      <w:proofErr w:type="spellStart"/>
      <w:r>
        <w:rPr>
          <w:rFonts w:ascii="Arial Narrow" w:hAnsi="Arial Narrow"/>
          <w:sz w:val="21"/>
          <w:szCs w:val="21"/>
        </w:rPr>
        <w:t>MacLean</w:t>
      </w:r>
      <w:proofErr w:type="spellEnd"/>
      <w:r>
        <w:rPr>
          <w:rFonts w:ascii="Arial Narrow" w:hAnsi="Arial Narrow"/>
          <w:sz w:val="21"/>
          <w:szCs w:val="21"/>
        </w:rPr>
        <w:t xml:space="preserve"> (1913-2007), assenta na ideia central de que o cérebro humano se desenvolveu “a partir de dentro para fora”, isto é, a espécie humana possui três cérebros num só, representando cada um deles (a saber, o </w:t>
      </w:r>
      <w:r>
        <w:rPr>
          <w:rFonts w:ascii="Arial Narrow" w:hAnsi="Arial Narrow"/>
          <w:b/>
          <w:bCs/>
          <w:i/>
          <w:iCs/>
          <w:sz w:val="21"/>
          <w:szCs w:val="21"/>
        </w:rPr>
        <w:t xml:space="preserve">cérebro </w:t>
      </w:r>
      <w:proofErr w:type="spellStart"/>
      <w:r>
        <w:rPr>
          <w:rFonts w:ascii="Arial Narrow" w:hAnsi="Arial Narrow"/>
          <w:b/>
          <w:bCs/>
          <w:i/>
          <w:iCs/>
          <w:sz w:val="21"/>
          <w:szCs w:val="21"/>
        </w:rPr>
        <w:t>reptiliano</w:t>
      </w:r>
      <w:proofErr w:type="spellEnd"/>
      <w:r>
        <w:rPr>
          <w:rFonts w:ascii="Arial Narrow" w:hAnsi="Arial Narrow"/>
          <w:b/>
          <w:bCs/>
          <w:i/>
          <w:iCs/>
          <w:sz w:val="21"/>
          <w:szCs w:val="21"/>
        </w:rPr>
        <w:t xml:space="preserve">, </w:t>
      </w:r>
      <w:proofErr w:type="spellStart"/>
      <w:r>
        <w:rPr>
          <w:rFonts w:ascii="Arial Narrow" w:hAnsi="Arial Narrow"/>
          <w:b/>
          <w:bCs/>
          <w:i/>
          <w:iCs/>
          <w:sz w:val="21"/>
          <w:szCs w:val="21"/>
        </w:rPr>
        <w:t>paleomamífero</w:t>
      </w:r>
      <w:proofErr w:type="spellEnd"/>
      <w:r>
        <w:rPr>
          <w:rFonts w:ascii="Arial Narrow" w:hAnsi="Arial Narrow"/>
          <w:b/>
          <w:bCs/>
          <w:i/>
          <w:iCs/>
          <w:sz w:val="21"/>
          <w:szCs w:val="21"/>
        </w:rPr>
        <w:t xml:space="preserve"> e </w:t>
      </w:r>
      <w:proofErr w:type="spellStart"/>
      <w:r>
        <w:rPr>
          <w:rFonts w:ascii="Arial Narrow" w:hAnsi="Arial Narrow"/>
          <w:b/>
          <w:bCs/>
          <w:i/>
          <w:iCs/>
          <w:sz w:val="21"/>
          <w:szCs w:val="21"/>
        </w:rPr>
        <w:t>neomamífero</w:t>
      </w:r>
      <w:proofErr w:type="spellEnd"/>
      <w:r>
        <w:rPr>
          <w:rFonts w:ascii="Arial Narrow" w:hAnsi="Arial Narrow"/>
          <w:sz w:val="21"/>
          <w:szCs w:val="21"/>
        </w:rPr>
        <w:t xml:space="preserve">), uma fase evolutiva da nossa filogenética. As sobreposições de cada um desses cérebros, as suas camadas justapostas, constituem, pois, um local «arqueológico» que representa, cada um deles, um estrato evolutivo. A afirmação mais discutível desta teoria reside em que cada um desses cérebros </w:t>
      </w:r>
      <w:r>
        <w:rPr>
          <w:rFonts w:ascii="Arial Narrow" w:hAnsi="Arial Narrow"/>
          <w:i/>
          <w:iCs/>
          <w:sz w:val="21"/>
          <w:szCs w:val="21"/>
        </w:rPr>
        <w:t>opera de um modo distinto e autónomo, com capacidades específicas</w:t>
      </w:r>
      <w:r>
        <w:rPr>
          <w:rFonts w:ascii="Arial Narrow" w:hAnsi="Arial Narrow"/>
          <w:sz w:val="21"/>
          <w:szCs w:val="21"/>
        </w:rPr>
        <w:t xml:space="preserve">, ainda que estejam ligados entre si por redes neuronais. O modelo </w:t>
      </w:r>
      <w:proofErr w:type="spellStart"/>
      <w:r>
        <w:rPr>
          <w:rFonts w:ascii="Arial Narrow" w:hAnsi="Arial Narrow"/>
          <w:sz w:val="21"/>
          <w:szCs w:val="21"/>
        </w:rPr>
        <w:t>triúnico</w:t>
      </w:r>
      <w:proofErr w:type="spellEnd"/>
      <w:r>
        <w:rPr>
          <w:rFonts w:ascii="Arial Narrow" w:hAnsi="Arial Narrow"/>
          <w:sz w:val="21"/>
          <w:szCs w:val="21"/>
        </w:rPr>
        <w:t xml:space="preserve"> do cérebro proposto por </w:t>
      </w:r>
      <w:proofErr w:type="spellStart"/>
      <w:r>
        <w:rPr>
          <w:rFonts w:ascii="Arial Narrow" w:hAnsi="Arial Narrow"/>
          <w:sz w:val="21"/>
          <w:szCs w:val="21"/>
        </w:rPr>
        <w:t>MacLean</w:t>
      </w:r>
      <w:proofErr w:type="spellEnd"/>
      <w:r>
        <w:rPr>
          <w:rFonts w:ascii="Arial Narrow" w:hAnsi="Arial Narrow"/>
          <w:sz w:val="21"/>
          <w:szCs w:val="21"/>
        </w:rPr>
        <w:t xml:space="preserve"> é, pela visão estanque e compartimentada dos três sistemas corticais, rejeitado pelos investigadores que defendem uma visão holística e sistémica do cérebro, baseando-se em dados retirados da neuroanatomia evolucionista: as modificações que se geram na totalidade do cérebro, uma vez processadas, não deixam vestígios dos seus caracteres anteriores. </w:t>
      </w:r>
    </w:p>
    <w:p w:rsidR="000A12A4" w:rsidRDefault="000A12A4" w:rsidP="000A12A4">
      <w:pPr>
        <w:jc w:val="both"/>
        <w:rPr>
          <w:rFonts w:ascii="Arial Narrow" w:hAnsi="Arial Narrow"/>
          <w:sz w:val="21"/>
          <w:szCs w:val="21"/>
        </w:rPr>
      </w:pPr>
    </w:p>
    <w:p w:rsidR="000A12A4" w:rsidRDefault="000A12A4" w:rsidP="000A12A4">
      <w:pPr>
        <w:jc w:val="both"/>
        <w:rPr>
          <w:rFonts w:ascii="Arial Narrow" w:hAnsi="Arial Narrow"/>
          <w:sz w:val="21"/>
          <w:szCs w:val="21"/>
        </w:rPr>
      </w:pPr>
    </w:p>
    <w:p w:rsidR="000A12A4" w:rsidRDefault="000A12A4" w:rsidP="000A12A4">
      <w:pPr>
        <w:jc w:val="both"/>
        <w:rPr>
          <w:rFonts w:ascii="Arial Narrow" w:hAnsi="Arial Narrow"/>
          <w:sz w:val="21"/>
          <w:szCs w:val="21"/>
        </w:rPr>
      </w:pPr>
      <w:r>
        <w:rPr>
          <w:rFonts w:ascii="Arial Narrow" w:hAnsi="Arial Narrow"/>
          <w:b/>
          <w:bCs/>
          <w:sz w:val="21"/>
          <w:szCs w:val="21"/>
        </w:rPr>
        <w:t>7.</w:t>
      </w:r>
      <w:r>
        <w:rPr>
          <w:rFonts w:ascii="Arial Narrow" w:hAnsi="Arial Narrow"/>
          <w:sz w:val="21"/>
          <w:szCs w:val="21"/>
        </w:rPr>
        <w:t xml:space="preserve"> O homem é o ser vivo em que desenvolvimento e maturidade se processam de forma mais demorada. Tal </w:t>
      </w:r>
      <w:r>
        <w:rPr>
          <w:rFonts w:ascii="Arial Narrow" w:hAnsi="Arial Narrow"/>
          <w:b/>
          <w:bCs/>
          <w:i/>
          <w:iCs/>
          <w:sz w:val="21"/>
          <w:szCs w:val="21"/>
        </w:rPr>
        <w:t>lentidão</w:t>
      </w:r>
      <w:r>
        <w:rPr>
          <w:rFonts w:ascii="Arial Narrow" w:hAnsi="Arial Narrow"/>
          <w:sz w:val="21"/>
          <w:szCs w:val="21"/>
        </w:rPr>
        <w:t xml:space="preserve">, que se pode designar também por </w:t>
      </w:r>
      <w:r>
        <w:rPr>
          <w:rFonts w:ascii="Arial Narrow" w:hAnsi="Arial Narrow"/>
          <w:b/>
          <w:bCs/>
          <w:i/>
          <w:iCs/>
          <w:sz w:val="21"/>
          <w:szCs w:val="21"/>
        </w:rPr>
        <w:t>neotenia</w:t>
      </w:r>
      <w:r>
        <w:rPr>
          <w:rFonts w:ascii="Arial Narrow" w:hAnsi="Arial Narrow"/>
          <w:sz w:val="21"/>
          <w:szCs w:val="21"/>
        </w:rPr>
        <w:t xml:space="preserve">, torna possível o processo de </w:t>
      </w:r>
      <w:r>
        <w:rPr>
          <w:rFonts w:ascii="Arial Narrow" w:hAnsi="Arial Narrow"/>
          <w:b/>
          <w:bCs/>
          <w:i/>
          <w:iCs/>
          <w:sz w:val="21"/>
          <w:szCs w:val="21"/>
        </w:rPr>
        <w:t>complexificação</w:t>
      </w:r>
      <w:r>
        <w:rPr>
          <w:rFonts w:ascii="Arial Narrow" w:hAnsi="Arial Narrow"/>
          <w:sz w:val="21"/>
          <w:szCs w:val="21"/>
        </w:rPr>
        <w:t xml:space="preserve">, sem a qual a </w:t>
      </w:r>
      <w:r>
        <w:rPr>
          <w:rFonts w:ascii="Arial Narrow" w:hAnsi="Arial Narrow"/>
          <w:b/>
          <w:bCs/>
          <w:i/>
          <w:iCs/>
          <w:sz w:val="21"/>
          <w:szCs w:val="21"/>
        </w:rPr>
        <w:t>plasticidade</w:t>
      </w:r>
      <w:r>
        <w:rPr>
          <w:rFonts w:ascii="Arial Narrow" w:hAnsi="Arial Narrow"/>
          <w:sz w:val="21"/>
          <w:szCs w:val="21"/>
        </w:rPr>
        <w:t xml:space="preserve"> nas formas de comportamento seria inexistente. Paralelamente</w:t>
      </w:r>
      <w:proofErr w:type="gramStart"/>
      <w:r>
        <w:rPr>
          <w:rFonts w:ascii="Arial Narrow" w:hAnsi="Arial Narrow"/>
          <w:sz w:val="21"/>
          <w:szCs w:val="21"/>
        </w:rPr>
        <w:t>,</w:t>
      </w:r>
      <w:proofErr w:type="gramEnd"/>
      <w:r>
        <w:rPr>
          <w:rFonts w:ascii="Arial Narrow" w:hAnsi="Arial Narrow"/>
          <w:sz w:val="21"/>
          <w:szCs w:val="21"/>
        </w:rPr>
        <w:t xml:space="preserve"> refinam as competências para a aprendizagem e inovação pessoal. Da conjugação da plasticidade, possibilidade de aprender e capacidade de inovar resulta a </w:t>
      </w:r>
      <w:r>
        <w:rPr>
          <w:rFonts w:ascii="Arial Narrow" w:hAnsi="Arial Narrow"/>
          <w:b/>
          <w:bCs/>
          <w:i/>
          <w:iCs/>
          <w:sz w:val="21"/>
          <w:szCs w:val="21"/>
        </w:rPr>
        <w:t>singularidade</w:t>
      </w:r>
      <w:r>
        <w:rPr>
          <w:rFonts w:ascii="Arial Narrow" w:hAnsi="Arial Narrow"/>
          <w:sz w:val="21"/>
          <w:szCs w:val="21"/>
        </w:rPr>
        <w:t xml:space="preserve"> de cada indivíduo, capaz de se comportar autonomamente, sem ter que obedecer servilmente ao instinto. A </w:t>
      </w:r>
      <w:proofErr w:type="spellStart"/>
      <w:r>
        <w:rPr>
          <w:rFonts w:ascii="Arial Narrow" w:hAnsi="Arial Narrow"/>
          <w:sz w:val="21"/>
          <w:szCs w:val="21"/>
        </w:rPr>
        <w:t>lentificação</w:t>
      </w:r>
      <w:proofErr w:type="spellEnd"/>
      <w:r>
        <w:rPr>
          <w:rFonts w:ascii="Arial Narrow" w:hAnsi="Arial Narrow"/>
          <w:sz w:val="21"/>
          <w:szCs w:val="21"/>
        </w:rPr>
        <w:t xml:space="preserve">, ou neotenia, possibilitam um maior tempo de aprendizagem e de aquisição de competências complexas. A complexidade comportamental permite uma capacidade de adaptação mais versátil e individualizada, gerando uma regressão do papel dos instintos e da hereditariedade na espécie humana. Entre </w:t>
      </w:r>
      <w:proofErr w:type="spellStart"/>
      <w:r>
        <w:rPr>
          <w:rFonts w:ascii="Arial Narrow" w:hAnsi="Arial Narrow"/>
          <w:b/>
          <w:bCs/>
          <w:i/>
          <w:iCs/>
          <w:sz w:val="21"/>
          <w:szCs w:val="21"/>
        </w:rPr>
        <w:t>lentificação</w:t>
      </w:r>
      <w:proofErr w:type="spellEnd"/>
      <w:r>
        <w:rPr>
          <w:rFonts w:ascii="Arial Narrow" w:hAnsi="Arial Narrow"/>
          <w:b/>
          <w:bCs/>
          <w:i/>
          <w:iCs/>
          <w:sz w:val="21"/>
          <w:szCs w:val="21"/>
        </w:rPr>
        <w:t xml:space="preserve"> </w:t>
      </w:r>
      <w:r>
        <w:rPr>
          <w:rFonts w:ascii="Arial Narrow" w:hAnsi="Arial Narrow"/>
          <w:sz w:val="21"/>
          <w:szCs w:val="21"/>
        </w:rPr>
        <w:t xml:space="preserve">e </w:t>
      </w:r>
      <w:r>
        <w:rPr>
          <w:rFonts w:ascii="Arial Narrow" w:hAnsi="Arial Narrow"/>
          <w:b/>
          <w:bCs/>
          <w:i/>
          <w:iCs/>
          <w:sz w:val="21"/>
          <w:szCs w:val="21"/>
        </w:rPr>
        <w:t>individuação</w:t>
      </w:r>
      <w:r>
        <w:rPr>
          <w:rFonts w:ascii="Arial Narrow" w:hAnsi="Arial Narrow"/>
          <w:sz w:val="21"/>
          <w:szCs w:val="21"/>
        </w:rPr>
        <w:t xml:space="preserve"> há uma relação de </w:t>
      </w:r>
      <w:r>
        <w:rPr>
          <w:rFonts w:ascii="Arial Narrow" w:hAnsi="Arial Narrow"/>
          <w:b/>
          <w:bCs/>
          <w:i/>
          <w:iCs/>
          <w:sz w:val="21"/>
          <w:szCs w:val="21"/>
        </w:rPr>
        <w:t>causalidade</w:t>
      </w:r>
      <w:r>
        <w:rPr>
          <w:rFonts w:ascii="Arial Narrow" w:hAnsi="Arial Narrow"/>
          <w:sz w:val="21"/>
          <w:szCs w:val="21"/>
        </w:rPr>
        <w:t>.</w:t>
      </w:r>
    </w:p>
    <w:p w:rsidR="000A12A4" w:rsidRDefault="000A12A4" w:rsidP="000A12A4">
      <w:pPr>
        <w:jc w:val="both"/>
        <w:rPr>
          <w:rFonts w:ascii="Arial Narrow" w:hAnsi="Arial Narrow"/>
          <w:sz w:val="21"/>
          <w:szCs w:val="21"/>
        </w:rPr>
      </w:pPr>
    </w:p>
    <w:p w:rsidR="000A12A4" w:rsidRDefault="000A12A4" w:rsidP="000A12A4">
      <w:pPr>
        <w:jc w:val="both"/>
        <w:rPr>
          <w:rFonts w:ascii="Arial Narrow" w:hAnsi="Arial Narrow"/>
          <w:sz w:val="21"/>
          <w:szCs w:val="21"/>
        </w:rPr>
      </w:pPr>
      <w:r>
        <w:rPr>
          <w:rFonts w:ascii="Arial Narrow" w:hAnsi="Arial Narrow"/>
          <w:b/>
          <w:bCs/>
          <w:sz w:val="21"/>
          <w:szCs w:val="21"/>
        </w:rPr>
        <w:t>8.</w:t>
      </w:r>
      <w:r>
        <w:rPr>
          <w:rFonts w:ascii="Arial Narrow" w:hAnsi="Arial Narrow"/>
          <w:sz w:val="21"/>
          <w:szCs w:val="21"/>
        </w:rPr>
        <w:t xml:space="preserve"> O conceito de </w:t>
      </w:r>
      <w:r>
        <w:rPr>
          <w:rFonts w:ascii="Arial Narrow" w:hAnsi="Arial Narrow"/>
          <w:b/>
          <w:bCs/>
          <w:sz w:val="21"/>
          <w:szCs w:val="21"/>
        </w:rPr>
        <w:t>plasticidade</w:t>
      </w:r>
      <w:r>
        <w:rPr>
          <w:rFonts w:ascii="Arial Narrow" w:hAnsi="Arial Narrow"/>
          <w:sz w:val="21"/>
          <w:szCs w:val="21"/>
        </w:rPr>
        <w:t xml:space="preserve"> representa duas características do cérebro: a primeira diz-nos que o cérebro é «plástico» no sentido de as aprendizagens efectuadas deixarem </w:t>
      </w:r>
      <w:r>
        <w:rPr>
          <w:rFonts w:ascii="Arial Narrow" w:hAnsi="Arial Narrow"/>
          <w:i/>
          <w:iCs/>
          <w:sz w:val="21"/>
          <w:szCs w:val="21"/>
        </w:rPr>
        <w:t>marcas físicas nos neurónios</w:t>
      </w:r>
      <w:r>
        <w:rPr>
          <w:rFonts w:ascii="Arial Narrow" w:hAnsi="Arial Narrow"/>
          <w:sz w:val="21"/>
          <w:szCs w:val="21"/>
        </w:rPr>
        <w:t xml:space="preserve"> (em concreto, no desenvolvimento das dendrites e no alongamento do cilindro-eixo, o axónio). Por exemplo, estudos levados a cabo pela investigadora </w:t>
      </w:r>
      <w:proofErr w:type="spellStart"/>
      <w:r>
        <w:rPr>
          <w:rFonts w:ascii="Arial Narrow" w:hAnsi="Arial Narrow"/>
          <w:sz w:val="21"/>
          <w:szCs w:val="21"/>
        </w:rPr>
        <w:t>Marian</w:t>
      </w:r>
      <w:proofErr w:type="spellEnd"/>
      <w:r>
        <w:rPr>
          <w:rFonts w:ascii="Arial Narrow" w:hAnsi="Arial Narrow"/>
          <w:sz w:val="21"/>
          <w:szCs w:val="21"/>
        </w:rPr>
        <w:t xml:space="preserve"> Diamond têm revelado que pessoas com estudos de nível superior possuem na área de </w:t>
      </w:r>
      <w:proofErr w:type="spellStart"/>
      <w:r>
        <w:rPr>
          <w:rFonts w:ascii="Arial Narrow" w:hAnsi="Arial Narrow"/>
          <w:sz w:val="21"/>
          <w:szCs w:val="21"/>
        </w:rPr>
        <w:t>Wernicke</w:t>
      </w:r>
      <w:proofErr w:type="spellEnd"/>
      <w:r>
        <w:rPr>
          <w:rFonts w:ascii="Arial Narrow" w:hAnsi="Arial Narrow"/>
          <w:sz w:val="21"/>
          <w:szCs w:val="21"/>
        </w:rPr>
        <w:t xml:space="preserve"> (área da compreensão verbal) redes neuronais com mais ramificações de dendrites do que as pessoas com estudos de nível secundário. A segunda característica refere-se à função de suplência do cérebro – dizemos que o cérebro é dotado de plasticidade no sentido em que áreas especializadas em dadas tarefas são capazes de desempenhar tarefas diferentes, em substituição de outras áreas que deixaram de as desempenhar por terem sido lesadas.</w:t>
      </w:r>
    </w:p>
    <w:p w:rsidR="00CC4979" w:rsidRDefault="000A12A4" w:rsidP="000A12A4">
      <w:pPr>
        <w:jc w:val="both"/>
      </w:pPr>
      <w:r>
        <w:rPr>
          <w:rFonts w:ascii="Arial Narrow" w:hAnsi="Arial Narrow"/>
          <w:sz w:val="21"/>
          <w:szCs w:val="21"/>
        </w:rPr>
        <w:t xml:space="preserve">   A relação da plasticidade cerebral com a aprendizagem (se por aprendizagem entendermos todo o conjunto de aquisições relativamente estáveis ao longo da vida de uma pessoa) é uma relação de </w:t>
      </w:r>
      <w:r>
        <w:rPr>
          <w:rFonts w:ascii="Arial Narrow" w:hAnsi="Arial Narrow"/>
          <w:b/>
          <w:bCs/>
          <w:sz w:val="21"/>
          <w:szCs w:val="21"/>
        </w:rPr>
        <w:t>interacção</w:t>
      </w:r>
      <w:r>
        <w:rPr>
          <w:rFonts w:ascii="Arial Narrow" w:hAnsi="Arial Narrow"/>
          <w:sz w:val="21"/>
          <w:szCs w:val="21"/>
        </w:rPr>
        <w:t>: o cérebro humano é susceptível de um maior ou menor desenvolvimento em função das aprendizagens que são proporcionadas. O exercício que integra a aprendizagem tem efeitos nas sinapses neuronais. O aumento da comunicação nervosa, por seu lado, potencia novas possibilidades de aprendizagem no futuro. Os violinistas apresentam a área cerebral que controla a motricidade fina dos dedos das mãos esquerda muito mais desenvolvida do que a das outras pessoas, precisamente em virtude dos movimentos que efectuam ao tocar o instrumento musical. Esta evidência mostra-nos que há um desenvolvimento neuronal comparável ao desenvolvimento muscular dos desportistas. A aprendizagem proporciona o desenvolvimento das redes neuronais e estas, por sua vez, permitem novas aprendizagens.</w:t>
      </w:r>
    </w:p>
    <w:sectPr w:rsidR="00CC4979">
      <w:footerReference w:type="default" r:id="rId7"/>
      <w:pgSz w:w="11906" w:h="16838"/>
      <w:pgMar w:top="1417" w:right="1701" w:bottom="1417" w:left="1701" w:header="720"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2BCD" w:rsidRDefault="00513AEA">
      <w:r>
        <w:separator/>
      </w:r>
    </w:p>
  </w:endnote>
  <w:endnote w:type="continuationSeparator" w:id="0">
    <w:p w:rsidR="004A2BCD" w:rsidRDefault="00513A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SimSun">
    <w:altName w:val="宋体"/>
    <w:panose1 w:val="02010600030101010101"/>
    <w:charset w:val="86"/>
    <w:family w:val="auto"/>
    <w:pitch w:val="variable"/>
    <w:sig w:usb0="00000003" w:usb1="080E0000" w:usb2="00000010" w:usb3="00000000" w:csb0="0004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592B" w:rsidRDefault="000A12A4">
    <w:pPr>
      <w:pStyle w:val="Rodap"/>
      <w:ind w:right="360"/>
    </w:pPr>
    <w:r>
      <w:rPr>
        <w:noProof/>
        <w:lang w:eastAsia="pt-PT"/>
      </w:rPr>
      <mc:AlternateContent>
        <mc:Choice Requires="wps">
          <w:drawing>
            <wp:anchor distT="0" distB="0" distL="0" distR="0" simplePos="0" relativeHeight="251659264" behindDoc="0" locked="0" layoutInCell="1" allowOverlap="1">
              <wp:simplePos x="0" y="0"/>
              <wp:positionH relativeFrom="page">
                <wp:posOffset>6403340</wp:posOffset>
              </wp:positionH>
              <wp:positionV relativeFrom="paragraph">
                <wp:posOffset>635</wp:posOffset>
              </wp:positionV>
              <wp:extent cx="76200" cy="174625"/>
              <wp:effectExtent l="2540" t="635" r="6985" b="5715"/>
              <wp:wrapSquare wrapText="largest"/>
              <wp:docPr id="1"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1746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F592B" w:rsidRDefault="000A12A4">
                          <w:pPr>
                            <w:pStyle w:val="Rodap"/>
                          </w:pPr>
                          <w:r>
                            <w:rPr>
                              <w:rStyle w:val="Nmerodepgina"/>
                            </w:rPr>
                            <w:fldChar w:fldCharType="begin"/>
                          </w:r>
                          <w:r>
                            <w:rPr>
                              <w:rStyle w:val="Nmerodepgina"/>
                            </w:rPr>
                            <w:instrText xml:space="preserve"> PAGE </w:instrText>
                          </w:r>
                          <w:r>
                            <w:rPr>
                              <w:rStyle w:val="Nmerodepgina"/>
                            </w:rPr>
                            <w:fldChar w:fldCharType="separate"/>
                          </w:r>
                          <w:r w:rsidR="00A00E1D">
                            <w:rPr>
                              <w:rStyle w:val="Nmerodepgina"/>
                              <w:noProof/>
                            </w:rPr>
                            <w:t>1</w:t>
                          </w:r>
                          <w:r>
                            <w:rPr>
                              <w:rStyle w:val="Nmerodepgina"/>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1" o:spid="_x0000_s1026" type="#_x0000_t202" style="position:absolute;margin-left:504.2pt;margin-top:.05pt;width:6pt;height:13.7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" stroked="f">
              <v:fill opacity="0"/>
              <v:textbox inset="0,0,0,0">
                <w:txbxContent>
                  <w:p w:rsidR="006F592B" w:rsidRDefault="000A12A4">
                    <w:pPr>
                      <w:pStyle w:val="Rodap"/>
                    </w:pPr>
                    <w:r>
                      <w:rPr>
                        <w:rStyle w:val="Nmerodepgina"/>
                      </w:rPr>
                      <w:fldChar w:fldCharType="begin"/>
                    </w:r>
                    <w:r>
                      <w:rPr>
                        <w:rStyle w:val="Nmerodepgina"/>
                      </w:rPr>
                      <w:instrText xml:space="preserve"> PAGE </w:instrText>
                    </w:r>
                    <w:r>
                      <w:rPr>
                        <w:rStyle w:val="Nmerodepgina"/>
                      </w:rPr>
                      <w:fldChar w:fldCharType="separate"/>
                    </w:r>
                    <w:r w:rsidR="00A00E1D">
                      <w:rPr>
                        <w:rStyle w:val="Nmerodepgina"/>
                        <w:noProof/>
                      </w:rPr>
                      <w:t>1</w:t>
                    </w:r>
                    <w:r>
                      <w:rPr>
                        <w:rStyle w:val="Nmerodepgina"/>
                      </w:rPr>
                      <w:fldChar w:fldCharType="end"/>
                    </w:r>
                  </w:p>
                </w:txbxContent>
              </v:textbox>
              <w10:wrap type="square" side="largest" anchorx="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2BCD" w:rsidRDefault="00513AEA">
      <w:r>
        <w:separator/>
      </w:r>
    </w:p>
  </w:footnote>
  <w:footnote w:type="continuationSeparator" w:id="0">
    <w:p w:rsidR="004A2BCD" w:rsidRDefault="00513A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12A4"/>
    <w:rsid w:val="000A12A4"/>
    <w:rsid w:val="00464C1F"/>
    <w:rsid w:val="004A2BCD"/>
    <w:rsid w:val="00513AEA"/>
    <w:rsid w:val="00A00E1D"/>
    <w:rsid w:val="00CC4979"/>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12A4"/>
    <w:pPr>
      <w:suppressAutoHyphens/>
      <w:spacing w:after="0" w:line="240" w:lineRule="auto"/>
    </w:pPr>
    <w:rPr>
      <w:rFonts w:ascii="Times New Roman" w:eastAsia="SimSun" w:hAnsi="Times New Roman" w:cs="Times New Roman"/>
      <w:sz w:val="24"/>
      <w:szCs w:val="24"/>
      <w:lang w:eastAsia="ar-SA"/>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Nmerodepgina">
    <w:name w:val="page number"/>
    <w:basedOn w:val="Tipodeletrapredefinidodopargrafo"/>
    <w:rsid w:val="000A12A4"/>
  </w:style>
  <w:style w:type="paragraph" w:styleId="Rodap">
    <w:name w:val="footer"/>
    <w:basedOn w:val="Normal"/>
    <w:link w:val="RodapCarcter"/>
    <w:rsid w:val="000A12A4"/>
    <w:pPr>
      <w:tabs>
        <w:tab w:val="center" w:pos="4252"/>
        <w:tab w:val="right" w:pos="8504"/>
      </w:tabs>
    </w:pPr>
  </w:style>
  <w:style w:type="character" w:customStyle="1" w:styleId="RodapCarcter">
    <w:name w:val="Rodapé Carácter"/>
    <w:basedOn w:val="Tipodeletrapredefinidodopargrafo"/>
    <w:link w:val="Rodap"/>
    <w:rsid w:val="000A12A4"/>
    <w:rPr>
      <w:rFonts w:ascii="Times New Roman" w:eastAsia="SimSun" w:hAnsi="Times New Roman" w:cs="Times New Roman"/>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12A4"/>
    <w:pPr>
      <w:suppressAutoHyphens/>
      <w:spacing w:after="0" w:line="240" w:lineRule="auto"/>
    </w:pPr>
    <w:rPr>
      <w:rFonts w:ascii="Times New Roman" w:eastAsia="SimSun" w:hAnsi="Times New Roman" w:cs="Times New Roman"/>
      <w:sz w:val="24"/>
      <w:szCs w:val="24"/>
      <w:lang w:eastAsia="ar-SA"/>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Nmerodepgina">
    <w:name w:val="page number"/>
    <w:basedOn w:val="Tipodeletrapredefinidodopargrafo"/>
    <w:rsid w:val="000A12A4"/>
  </w:style>
  <w:style w:type="paragraph" w:styleId="Rodap">
    <w:name w:val="footer"/>
    <w:basedOn w:val="Normal"/>
    <w:link w:val="RodapCarcter"/>
    <w:rsid w:val="000A12A4"/>
    <w:pPr>
      <w:tabs>
        <w:tab w:val="center" w:pos="4252"/>
        <w:tab w:val="right" w:pos="8504"/>
      </w:tabs>
    </w:pPr>
  </w:style>
  <w:style w:type="character" w:customStyle="1" w:styleId="RodapCarcter">
    <w:name w:val="Rodapé Carácter"/>
    <w:basedOn w:val="Tipodeletrapredefinidodopargrafo"/>
    <w:link w:val="Rodap"/>
    <w:rsid w:val="000A12A4"/>
    <w:rPr>
      <w:rFonts w:ascii="Times New Roman" w:eastAsia="SimSu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1556</Words>
  <Characters>8404</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
    </vt:vector>
  </TitlesOfParts>
  <Company>M. E. - GEPE</Company>
  <LinksUpToDate>false</LinksUpToDate>
  <CharactersWithSpaces>9941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Proprietário</dc:creator>
  <cp:lastModifiedBy>Proprietário</cp:lastModifiedBy>
  <cp:revision>3</cp:revision>
  <cp:lastPrinted>2012-11-20T13:52:00Z</cp:lastPrinted>
  <dcterms:created xsi:type="dcterms:W3CDTF">2013-11-17T20:39:00Z</dcterms:created>
  <dcterms:modified xsi:type="dcterms:W3CDTF">2013-11-17T20:40:00Z</dcterms:modified>
</cp:coreProperties>
</file>