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2E" w:rsidRDefault="00AE2F2E" w:rsidP="00AE2F2E">
      <w:pPr>
        <w:jc w:val="both"/>
        <w:rPr>
          <w:rFonts w:ascii="Arial Narrow" w:hAnsi="Arial Narrow"/>
          <w:b/>
          <w:bCs/>
        </w:rPr>
      </w:pPr>
    </w:p>
    <w:p w:rsidR="00AE2F2E" w:rsidRDefault="00AE2F2E" w:rsidP="00AE2F2E">
      <w:pPr>
        <w:jc w:val="both"/>
        <w:rPr>
          <w:rFonts w:ascii="Arial Narrow" w:hAnsi="Arial Narrow"/>
          <w:b/>
          <w:bCs/>
          <w:i/>
          <w:iCs/>
        </w:rPr>
      </w:pPr>
      <w:proofErr w:type="spellStart"/>
      <w:r>
        <w:rPr>
          <w:rFonts w:ascii="Arial Narrow" w:hAnsi="Arial Narrow"/>
          <w:b/>
          <w:bCs/>
        </w:rPr>
        <w:t>Correção</w:t>
      </w:r>
      <w:proofErr w:type="spellEnd"/>
      <w:r>
        <w:rPr>
          <w:rFonts w:ascii="Arial Narrow" w:hAnsi="Arial Narrow"/>
          <w:b/>
          <w:bCs/>
        </w:rPr>
        <w:t xml:space="preserve"> das questões sobre o documentário </w:t>
      </w:r>
      <w:r>
        <w:rPr>
          <w:rFonts w:ascii="Arial Narrow" w:hAnsi="Arial Narrow"/>
          <w:b/>
          <w:bCs/>
          <w:i/>
          <w:iCs/>
        </w:rPr>
        <w:t>A Jornada do Homem</w:t>
      </w:r>
    </w:p>
    <w:p w:rsidR="00AE2F2E" w:rsidRDefault="00AE2F2E" w:rsidP="00AE2F2E">
      <w:pPr>
        <w:jc w:val="both"/>
        <w:rPr>
          <w:rFonts w:ascii="Arial Narrow" w:hAnsi="Arial Narrow"/>
          <w:b/>
          <w:bCs/>
        </w:rPr>
      </w:pP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 sangue.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 Genética.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 deserto do </w:t>
      </w:r>
      <w:proofErr w:type="spellStart"/>
      <w:r>
        <w:rPr>
          <w:rFonts w:ascii="Arial Narrow" w:hAnsi="Arial Narrow"/>
        </w:rPr>
        <w:t>Kalahari</w:t>
      </w:r>
      <w:proofErr w:type="spellEnd"/>
      <w:r>
        <w:rPr>
          <w:rFonts w:ascii="Arial Narrow" w:hAnsi="Arial Narrow"/>
        </w:rPr>
        <w:t>, no território da actual Namíbia, situado entre o s</w:t>
      </w:r>
      <w:r w:rsidR="00186D34">
        <w:rPr>
          <w:rFonts w:ascii="Arial Narrow" w:hAnsi="Arial Narrow"/>
        </w:rPr>
        <w:t>ul de Angola e a África do Sul.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 bosquímanos –</w:t>
      </w:r>
      <w:r w:rsidR="00186D34">
        <w:rPr>
          <w:rFonts w:ascii="Arial Narrow" w:hAnsi="Arial Narrow"/>
        </w:rPr>
        <w:t xml:space="preserve"> o </w:t>
      </w:r>
      <w:r>
        <w:rPr>
          <w:rFonts w:ascii="Arial Narrow" w:hAnsi="Arial Narrow"/>
        </w:rPr>
        <w:t>povo San.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ADN, genes e cromossomas.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Mutações.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Marcadores (genéticos).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 bosquímanos San são o povo que regista geneticamente os marcadores genéticos mais antigos do mundo. Na árvore genealógica da humanidade o seu ramo é o primeiro a separar-se do resto dos seres humanos.</w:t>
      </w:r>
    </w:p>
    <w:p w:rsidR="00AE2F2E" w:rsidRDefault="00977B60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proofErr w:type="spellStart"/>
      <w:r>
        <w:rPr>
          <w:rFonts w:ascii="Arial Narrow" w:hAnsi="Arial Narrow"/>
        </w:rPr>
        <w:t>diale</w:t>
      </w:r>
      <w:r w:rsidR="00AE2F2E">
        <w:rPr>
          <w:rFonts w:ascii="Arial Narrow" w:hAnsi="Arial Narrow"/>
        </w:rPr>
        <w:t>to</w:t>
      </w:r>
      <w:proofErr w:type="spellEnd"/>
      <w:r w:rsidR="00AE2F2E">
        <w:rPr>
          <w:rFonts w:ascii="Arial Narrow" w:hAnsi="Arial Narrow"/>
        </w:rPr>
        <w:t xml:space="preserve"> bosquímano é único no mundo humano – é uma linguagem composta por estalidos e não há outra </w:t>
      </w:r>
      <w:proofErr w:type="spellStart"/>
      <w:r w:rsidR="00AE2F2E">
        <w:rPr>
          <w:rFonts w:ascii="Arial Narrow" w:hAnsi="Arial Narrow"/>
        </w:rPr>
        <w:t>atualmente</w:t>
      </w:r>
      <w:proofErr w:type="spellEnd"/>
      <w:r w:rsidR="00AE2F2E">
        <w:rPr>
          <w:rFonts w:ascii="Arial Narrow" w:hAnsi="Arial Narrow"/>
        </w:rPr>
        <w:t xml:space="preserve"> comparável.</w:t>
      </w:r>
      <w:r>
        <w:rPr>
          <w:rFonts w:ascii="Arial Narrow" w:hAnsi="Arial Narrow"/>
        </w:rPr>
        <w:t xml:space="preserve"> É a língua humana mais arcaica e antiga do mundo conhecida cientificamente até aos dias de hoje.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 língua e as capacidades de raciocínio. Com estas</w:t>
      </w:r>
      <w:r w:rsidR="00136633">
        <w:rPr>
          <w:rFonts w:ascii="Arial Narrow" w:hAnsi="Arial Narrow"/>
        </w:rPr>
        <w:t xml:space="preserve"> capacidades cognitivas, os bosquímanos</w:t>
      </w:r>
      <w:r>
        <w:rPr>
          <w:rFonts w:ascii="Arial Narrow" w:hAnsi="Arial Narrow"/>
        </w:rPr>
        <w:t xml:space="preserve"> elaboraram armas de caça complexas e interpretam o rasto das presas numa caçada em que cooperam em grupo.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Provavelmente</w:t>
      </w:r>
      <w:r w:rsidR="00547D87">
        <w:rPr>
          <w:rFonts w:ascii="Arial Narrow" w:hAnsi="Arial Narrow"/>
        </w:rPr>
        <w:t xml:space="preserve">, e isto </w:t>
      </w:r>
      <w:proofErr w:type="gramStart"/>
      <w:r w:rsidR="00547D87">
        <w:rPr>
          <w:rFonts w:ascii="Arial Narrow" w:hAnsi="Arial Narrow"/>
        </w:rPr>
        <w:t>é</w:t>
      </w:r>
      <w:proofErr w:type="gramEnd"/>
      <w:r w:rsidR="00547D87">
        <w:rPr>
          <w:rFonts w:ascii="Arial Narrow" w:hAnsi="Arial Narrow"/>
        </w:rPr>
        <w:t xml:space="preserve"> apenas um dos cenários hipotéticos,</w:t>
      </w:r>
      <w:r>
        <w:rPr>
          <w:rFonts w:ascii="Arial Narrow" w:hAnsi="Arial Narrow"/>
        </w:rPr>
        <w:t xml:space="preserve"> devido ao surgimento de uma Era Glaciar (60 a 30 mil anos a.C.) com alterações ambientais catastróficas, </w:t>
      </w:r>
      <w:r w:rsidR="00547D87">
        <w:rPr>
          <w:rFonts w:ascii="Arial Narrow" w:hAnsi="Arial Narrow"/>
        </w:rPr>
        <w:t xml:space="preserve">fenómeno que conduziu </w:t>
      </w:r>
      <w:r>
        <w:rPr>
          <w:rFonts w:ascii="Arial Narrow" w:hAnsi="Arial Narrow"/>
        </w:rPr>
        <w:t>à escassez de recursos existentes nos habitats. Esta pressão ambiental terá despoletado o movimento migratório dos seres humanos.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Austrália.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Não, essa hipótese não faz sentido nem tem validade científica (é apenas uma crença mitológica dos Aborígenes australianos). Com efeito, os Aborígenes australianos têm o marcador genético mais antigo que existe no povo San, mas os bosquímanos, por sua vez, bem como outros povos africanos, não possuem vestígios genéticos dos aborígenes. A migração humana fez-se no sentido de África para a Austrália.</w:t>
      </w:r>
    </w:p>
    <w:p w:rsidR="001B506A" w:rsidRDefault="001B506A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As duas explicações são muito diferentes: os aborígenes defendem que são o povo mais antigo do planeta a partir de uma narrativa mitológica, as chamadas </w:t>
      </w:r>
      <w:r w:rsidR="00290DD1">
        <w:rPr>
          <w:rFonts w:ascii="Arial Narrow" w:hAnsi="Arial Narrow"/>
        </w:rPr>
        <w:t xml:space="preserve">“linhas-de-canto” </w:t>
      </w:r>
      <w:proofErr w:type="gramStart"/>
      <w:r w:rsidR="00290DD1">
        <w:rPr>
          <w:rFonts w:ascii="Arial Narrow" w:hAnsi="Arial Narrow"/>
        </w:rPr>
        <w:t>(</w:t>
      </w:r>
      <w:r>
        <w:rPr>
          <w:rFonts w:ascii="Arial Narrow" w:hAnsi="Arial Narrow"/>
        </w:rPr>
        <w:t>«</w:t>
      </w:r>
      <w:proofErr w:type="spellStart"/>
      <w:r>
        <w:rPr>
          <w:rFonts w:ascii="Arial Narrow" w:hAnsi="Arial Narrow"/>
        </w:rPr>
        <w:t>songlines</w:t>
      </w:r>
      <w:proofErr w:type="spellEnd"/>
      <w:proofErr w:type="gramEnd"/>
      <w:r>
        <w:rPr>
          <w:rFonts w:ascii="Arial Narrow" w:hAnsi="Arial Narrow"/>
        </w:rPr>
        <w:t>»</w:t>
      </w:r>
      <w:r w:rsidR="00290DD1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, ou histórias passadas de geração para geração por via da tradição oral, um legado que é mítico-religioso. Por sua vez, a explicação de Spencer </w:t>
      </w:r>
      <w:proofErr w:type="spellStart"/>
      <w:r>
        <w:rPr>
          <w:rFonts w:ascii="Arial Narrow" w:hAnsi="Arial Narrow"/>
        </w:rPr>
        <w:t>Wells</w:t>
      </w:r>
      <w:proofErr w:type="spellEnd"/>
      <w:r w:rsidR="008F7BB8">
        <w:rPr>
          <w:rFonts w:ascii="Arial Narrow" w:hAnsi="Arial Narrow"/>
        </w:rPr>
        <w:t>, mais plausível,</w:t>
      </w:r>
      <w:r>
        <w:rPr>
          <w:rFonts w:ascii="Arial Narrow" w:hAnsi="Arial Narrow"/>
        </w:rPr>
        <w:t xml:space="preserve"> é científica e baseia-se no conhecimento genético, aliado a testes e à experimentação a que são submetidas as hipóteses. O conhecimento científico é controlado experimentalmente e validado segundo métodos </w:t>
      </w:r>
      <w:proofErr w:type="spellStart"/>
      <w:r>
        <w:rPr>
          <w:rFonts w:ascii="Arial Narrow" w:hAnsi="Arial Narrow"/>
        </w:rPr>
        <w:t>objetivos</w:t>
      </w:r>
      <w:proofErr w:type="spellEnd"/>
      <w:r>
        <w:rPr>
          <w:rFonts w:ascii="Arial Narrow" w:hAnsi="Arial Narrow"/>
        </w:rPr>
        <w:t>, e como tal fornece uma leitura mais fiável e consistente do que a explicação mitológica dos abor</w:t>
      </w:r>
      <w:r w:rsidR="008F7BB8">
        <w:rPr>
          <w:rFonts w:ascii="Arial Narrow" w:hAnsi="Arial Narrow"/>
        </w:rPr>
        <w:t>ígenes, que assenta apenas numa crença natural estabelecida por uma tradição que não pode ser testada</w:t>
      </w:r>
      <w:r w:rsidR="007615B1">
        <w:rPr>
          <w:rFonts w:ascii="Arial Narrow" w:hAnsi="Arial Narrow"/>
        </w:rPr>
        <w:t xml:space="preserve"> e que é refutada pela evidência científica</w:t>
      </w:r>
      <w:r w:rsidR="008F7BB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Só no cromossoma Y é que se encontra o marcador genético mais antigo da humanidade e a transmissão cromossomática, ao nível dos marcadores genéticos, no sexo masculino, permanece inalterada ao longo de sucessivas gerações. Assim, a probabilidade de encontrar um marcador genético ancestral é muito mais elevada no seio das comunidades humanas fechadas, como é o caso de algumas castas indianas da região de Madurai.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Pretende-se provar que há um rasto genético que conduz a humanidade na sua migração para a Austrália, pois não há vestígios arqueológicos da presença humana na Índia datados do período de 30 a 40 mil anos a.C. Contudo, se se provar que há evidências de marcadores genéticos tão antigos como os existentes na tribo San de </w:t>
      </w:r>
      <w:r>
        <w:rPr>
          <w:rFonts w:ascii="Arial Narrow" w:hAnsi="Arial Narrow"/>
        </w:rPr>
        <w:lastRenderedPageBreak/>
        <w:t>África, prova-se que os seres humanos migraram no sentido de África para a Austrália (e não no sentido inverso, como pretendia a mitologia dos aborígenes australianos). Neste caso, a falta de provas arqueológicas é colmatada por provas genéticas.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Dirigiram-se para o território da China actual.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Homem de </w:t>
      </w:r>
      <w:proofErr w:type="spellStart"/>
      <w:r>
        <w:rPr>
          <w:rFonts w:ascii="Arial Narrow" w:hAnsi="Arial Narrow"/>
        </w:rPr>
        <w:t>Cro-Magnon</w:t>
      </w:r>
      <w:proofErr w:type="spellEnd"/>
      <w:r>
        <w:rPr>
          <w:rFonts w:ascii="Arial Narrow" w:hAnsi="Arial Narrow"/>
        </w:rPr>
        <w:t>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 despigmentação da pele (tornou-se mais clara para absorver melhor a luz do Sol, e assim segregar vitamina D, essencial para o crescimento e assegurar a robustez óssea, e alterações na estatura, na cor do cabelo, e até na forma do nariz.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 marcador genético ancestral da Ásia Central é comum a todos os seres humanos, europeus e americanos, e sugere que a rota migratória da nossa espécie não teve origem na rota mais óbvia, a saber, o trajecto África-Médio Oriente e Europa, mas teve origem na rota da Ásia Central, e isso explica o facto dos seres humanos terem levado tanto tempo a chegar à Europa (cerca de 10 mil anos a.C.). Provavelmente, um meio ambiente agreste, pouco favorável, terá desviado os seres humanos da Europa na sua rota migratória.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Chukchi</w:t>
      </w:r>
      <w:proofErr w:type="spellEnd"/>
      <w:r>
        <w:rPr>
          <w:rFonts w:ascii="Arial Narrow" w:hAnsi="Arial Narrow"/>
        </w:rPr>
        <w:t>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Há uma explicação para o carácter adaptado dos </w:t>
      </w:r>
      <w:proofErr w:type="spellStart"/>
      <w:r>
        <w:rPr>
          <w:rFonts w:ascii="Arial Narrow" w:hAnsi="Arial Narrow"/>
        </w:rPr>
        <w:t>Chukchi</w:t>
      </w:r>
      <w:proofErr w:type="spellEnd"/>
      <w:r>
        <w:rPr>
          <w:rFonts w:ascii="Arial Narrow" w:hAnsi="Arial Narrow"/>
        </w:rPr>
        <w:t xml:space="preserve"> ao meio ambiente gélido do </w:t>
      </w:r>
      <w:proofErr w:type="spellStart"/>
      <w:r>
        <w:rPr>
          <w:rFonts w:ascii="Arial Narrow" w:hAnsi="Arial Narrow"/>
        </w:rPr>
        <w:t>Ártico</w:t>
      </w:r>
      <w:proofErr w:type="spellEnd"/>
      <w:r>
        <w:rPr>
          <w:rFonts w:ascii="Arial Narrow" w:hAnsi="Arial Narrow"/>
        </w:rPr>
        <w:t xml:space="preserve">, onde as temperaturas podem alcançar os incríveis 70 graus negativos. Os </w:t>
      </w:r>
      <w:proofErr w:type="spellStart"/>
      <w:r>
        <w:rPr>
          <w:rFonts w:ascii="Arial Narrow" w:hAnsi="Arial Narrow"/>
        </w:rPr>
        <w:t>Chukchi</w:t>
      </w:r>
      <w:proofErr w:type="spellEnd"/>
      <w:r>
        <w:rPr>
          <w:rFonts w:ascii="Arial Narrow" w:hAnsi="Arial Narrow"/>
        </w:rPr>
        <w:t xml:space="preserve"> são um claro exemplo daquilo que, em Biologia, se chama as regras de </w:t>
      </w:r>
      <w:proofErr w:type="spellStart"/>
      <w:r>
        <w:rPr>
          <w:rFonts w:ascii="Arial Narrow" w:hAnsi="Arial Narrow"/>
        </w:rPr>
        <w:t>Bergmann</w:t>
      </w:r>
      <w:proofErr w:type="spellEnd"/>
      <w:r>
        <w:rPr>
          <w:rFonts w:ascii="Arial Narrow" w:hAnsi="Arial Narrow"/>
        </w:rPr>
        <w:t xml:space="preserve"> e de </w:t>
      </w:r>
      <w:proofErr w:type="spellStart"/>
      <w:r>
        <w:rPr>
          <w:rFonts w:ascii="Arial Narrow" w:hAnsi="Arial Narrow"/>
        </w:rPr>
        <w:t>Allen</w:t>
      </w:r>
      <w:proofErr w:type="spellEnd"/>
      <w:r>
        <w:rPr>
          <w:rFonts w:ascii="Arial Narrow" w:hAnsi="Arial Narrow"/>
        </w:rPr>
        <w:t>, segundo as quais, num clima muito frio, a superfície do corpo é reduzida e o comprimento das extremidades também, pelo que as pessoas têm braços e pernas mais curtas, dedos mais curtos, e um tronco mais curto e mais arredondado, para reduzir a área de exposição por onde podem perder calor. Neste sentido, são excelentes fornalhas para preservar o calor corporal num meio ambiente gélido e inóspito.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Estreito de </w:t>
      </w:r>
      <w:proofErr w:type="spellStart"/>
      <w:r>
        <w:rPr>
          <w:rFonts w:ascii="Arial Narrow" w:hAnsi="Arial Narrow"/>
        </w:rPr>
        <w:t>Bering</w:t>
      </w:r>
      <w:proofErr w:type="spellEnd"/>
      <w:r>
        <w:rPr>
          <w:rFonts w:ascii="Arial Narrow" w:hAnsi="Arial Narrow"/>
        </w:rPr>
        <w:t>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Navajo</w:t>
      </w:r>
      <w:proofErr w:type="spellEnd"/>
      <w:r>
        <w:rPr>
          <w:rFonts w:ascii="Arial Narrow" w:hAnsi="Arial Narrow"/>
        </w:rPr>
        <w:t>.</w:t>
      </w:r>
    </w:p>
    <w:p w:rsidR="00AE2F2E" w:rsidRDefault="00AE2F2E" w:rsidP="00AE2F2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 longa odisseia da humanidade revela, através da história genética inscrita no sangue, que todos somos «literalmente africanos por debaixo da pele», «irmãos e irmãs separad</w:t>
      </w:r>
      <w:r w:rsidR="00C7677D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s por umas meras 2 mil gerações». A divisão da humanidade em raças está por isso errada e é desmistificada pela actual ciência genética. Não há propriamente «raças» humanas, mas uma série de adaptações a condições ambientais muito diversificadas, que causaram mutações genéticas e variabilidade. As diferenças entre os seres humanos manifestam-se no seu fenótipo, são superficiais, mas na sua origem ancestral, a humanidade tem um antepassado comum. A espécie humana é uma só e por isso não há nenhuma razão científica para supor que há raças superiores e inferiores. As adaptações dos seres humanos a ambientes tão diferentes como o deserto do </w:t>
      </w:r>
      <w:proofErr w:type="spellStart"/>
      <w:r>
        <w:rPr>
          <w:rFonts w:ascii="Arial Narrow" w:hAnsi="Arial Narrow"/>
        </w:rPr>
        <w:t>Kalahari</w:t>
      </w:r>
      <w:proofErr w:type="spellEnd"/>
      <w:r>
        <w:rPr>
          <w:rFonts w:ascii="Arial Narrow" w:hAnsi="Arial Narrow"/>
        </w:rPr>
        <w:t xml:space="preserve">, ou as estepes geladas da Sibéria, explicam as diferenças fenotípicas, mas, para além da aparência visível, decifrar o ADN dos seres humanos de regiões tão distintas permite descobrir e identificar a sua origem comum. A humanidade partilha de uma história </w:t>
      </w:r>
      <w:r w:rsidR="00C7677D">
        <w:rPr>
          <w:rFonts w:ascii="Arial Narrow" w:hAnsi="Arial Narrow"/>
        </w:rPr>
        <w:t>cuja genealogia é comum e</w:t>
      </w:r>
      <w:r>
        <w:rPr>
          <w:rFonts w:ascii="Arial Narrow" w:hAnsi="Arial Narrow"/>
        </w:rPr>
        <w:t xml:space="preserve"> que reside oculta no genoma, à espera de ser descoberta, e esta tarefa deve ser concluída o mais rapidamente possível, pois, num mundo globalizado, o isolamento de comunidades humanas ancestrais está a terminar, tal como as pegadas dos nossos antepassados que deixaram África há cerca de 60 mil anos para colonizar o planeta já desapareceram.</w:t>
      </w:r>
      <w:r w:rsidR="00C7677D">
        <w:rPr>
          <w:rFonts w:ascii="Arial Narrow" w:hAnsi="Arial Narrow"/>
        </w:rPr>
        <w:t xml:space="preserve"> O racismo é uma ideologia injustificável e pseudocientífica em função das evidências genéticas reveladas pela investigação do geneticista Spencer </w:t>
      </w:r>
      <w:proofErr w:type="spellStart"/>
      <w:r w:rsidR="00C7677D">
        <w:rPr>
          <w:rFonts w:ascii="Arial Narrow" w:hAnsi="Arial Narrow"/>
        </w:rPr>
        <w:t>Wells</w:t>
      </w:r>
      <w:proofErr w:type="spellEnd"/>
      <w:r w:rsidR="00C7677D">
        <w:rPr>
          <w:rFonts w:ascii="Arial Narrow" w:hAnsi="Arial Narrow"/>
        </w:rPr>
        <w:t xml:space="preserve">. Do facto de existirem diferenças visíveis óbvias nos seres humanos não se pode extrair a conclusão de que há «raças» diferentes – somos </w:t>
      </w:r>
      <w:proofErr w:type="gramStart"/>
      <w:r w:rsidR="00C7677D">
        <w:rPr>
          <w:rFonts w:ascii="Arial Narrow" w:hAnsi="Arial Narrow"/>
        </w:rPr>
        <w:t>todos uma única esp</w:t>
      </w:r>
      <w:r w:rsidR="00903FEB">
        <w:rPr>
          <w:rFonts w:ascii="Arial Narrow" w:hAnsi="Arial Narrow"/>
        </w:rPr>
        <w:t>écie</w:t>
      </w:r>
      <w:proofErr w:type="gramEnd"/>
      <w:r w:rsidR="00903FEB">
        <w:rPr>
          <w:rFonts w:ascii="Arial Narrow" w:hAnsi="Arial Narrow"/>
        </w:rPr>
        <w:t xml:space="preserve"> que possui uma evolução genética comum.</w:t>
      </w:r>
      <w:bookmarkStart w:id="0" w:name="_GoBack"/>
      <w:bookmarkEnd w:id="0"/>
      <w:r>
        <w:rPr>
          <w:rFonts w:ascii="Arial Narrow" w:hAnsi="Arial Narrow"/>
        </w:rPr>
        <w:t xml:space="preserve"> </w:t>
      </w:r>
    </w:p>
    <w:p w:rsidR="00AE2F2E" w:rsidRDefault="00AE2F2E" w:rsidP="00AE2F2E">
      <w:pPr>
        <w:ind w:left="360"/>
        <w:jc w:val="both"/>
        <w:rPr>
          <w:rFonts w:ascii="Arial Narrow" w:hAnsi="Arial Narrow"/>
          <w:vertAlign w:val="superscript"/>
        </w:rPr>
      </w:pPr>
    </w:p>
    <w:p w:rsidR="00AE2F2E" w:rsidRDefault="00AE2F2E" w:rsidP="00AE2F2E">
      <w:pPr>
        <w:jc w:val="both"/>
      </w:pPr>
    </w:p>
    <w:p w:rsidR="002B0649" w:rsidRDefault="002B0649"/>
    <w:sectPr w:rsidR="002B0649">
      <w:footerReference w:type="default" r:id="rId8"/>
      <w:pgSz w:w="11906" w:h="16838"/>
      <w:pgMar w:top="1417" w:right="1701" w:bottom="1417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18" w:rsidRDefault="00186D34">
      <w:r>
        <w:separator/>
      </w:r>
    </w:p>
  </w:endnote>
  <w:endnote w:type="continuationSeparator" w:id="0">
    <w:p w:rsidR="00AC7C18" w:rsidRDefault="0018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B1" w:rsidRDefault="00AE2F2E">
    <w:pPr>
      <w:pStyle w:val="Rodap"/>
      <w:ind w:right="360"/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6403340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73B1" w:rsidRDefault="006834B5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903FEB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04.2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" stroked="f">
              <v:fill opacity="0"/>
              <v:textbox inset="0,0,0,0">
                <w:txbxContent>
                  <w:p w:rsidR="001073B1" w:rsidRDefault="006834B5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903FEB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18" w:rsidRDefault="00186D34">
      <w:r>
        <w:separator/>
      </w:r>
    </w:p>
  </w:footnote>
  <w:footnote w:type="continuationSeparator" w:id="0">
    <w:p w:rsidR="00AC7C18" w:rsidRDefault="0018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2E"/>
    <w:rsid w:val="001073B1"/>
    <w:rsid w:val="00136633"/>
    <w:rsid w:val="00186D34"/>
    <w:rsid w:val="001B506A"/>
    <w:rsid w:val="00290DD1"/>
    <w:rsid w:val="002B0649"/>
    <w:rsid w:val="0050323C"/>
    <w:rsid w:val="00547D87"/>
    <w:rsid w:val="006834B5"/>
    <w:rsid w:val="007615B1"/>
    <w:rsid w:val="008F7BB8"/>
    <w:rsid w:val="00903FEB"/>
    <w:rsid w:val="00977B60"/>
    <w:rsid w:val="00A523F1"/>
    <w:rsid w:val="00AC7C18"/>
    <w:rsid w:val="00AE2F2E"/>
    <w:rsid w:val="00C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2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AE2F2E"/>
  </w:style>
  <w:style w:type="paragraph" w:styleId="Rodap">
    <w:name w:val="footer"/>
    <w:basedOn w:val="Normal"/>
    <w:link w:val="RodapCarcter"/>
    <w:rsid w:val="00AE2F2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AE2F2E"/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2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AE2F2E"/>
  </w:style>
  <w:style w:type="paragraph" w:styleId="Rodap">
    <w:name w:val="footer"/>
    <w:basedOn w:val="Normal"/>
    <w:link w:val="RodapCarcter"/>
    <w:rsid w:val="00AE2F2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AE2F2E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1055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Proprietário</cp:lastModifiedBy>
  <cp:revision>5</cp:revision>
  <dcterms:created xsi:type="dcterms:W3CDTF">2013-11-06T22:54:00Z</dcterms:created>
  <dcterms:modified xsi:type="dcterms:W3CDTF">2013-11-06T23:43:00Z</dcterms:modified>
</cp:coreProperties>
</file>